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198"/>
        <w:gridCol w:w="1483"/>
        <w:gridCol w:w="1276"/>
        <w:gridCol w:w="3836"/>
        <w:gridCol w:w="1267"/>
        <w:gridCol w:w="3129"/>
        <w:gridCol w:w="2199"/>
      </w:tblGrid>
      <w:tr w:rsidR="003D296B" w:rsidRPr="003D296B" w14:paraId="38E7526B" w14:textId="77777777" w:rsidTr="003D296B">
        <w:trPr>
          <w:trHeight w:val="1005"/>
        </w:trPr>
        <w:tc>
          <w:tcPr>
            <w:tcW w:w="2198" w:type="dxa"/>
            <w:hideMark/>
          </w:tcPr>
          <w:p w14:paraId="0581821F" w14:textId="77777777" w:rsidR="003D296B" w:rsidRPr="003D296B" w:rsidRDefault="003D296B">
            <w:pPr>
              <w:rPr>
                <w:b/>
                <w:bCs/>
              </w:rPr>
            </w:pPr>
            <w:r w:rsidRPr="003D296B">
              <w:rPr>
                <w:b/>
                <w:bCs/>
              </w:rPr>
              <w:t>Program Name</w:t>
            </w:r>
          </w:p>
        </w:tc>
        <w:tc>
          <w:tcPr>
            <w:tcW w:w="1483" w:type="dxa"/>
            <w:hideMark/>
          </w:tcPr>
          <w:p w14:paraId="5469A3D2" w14:textId="77777777" w:rsidR="003D296B" w:rsidRPr="003D296B" w:rsidRDefault="003D296B">
            <w:pPr>
              <w:rPr>
                <w:b/>
                <w:bCs/>
              </w:rPr>
            </w:pPr>
            <w:r w:rsidRPr="003D296B">
              <w:rPr>
                <w:b/>
                <w:bCs/>
              </w:rPr>
              <w:t>Close Date</w:t>
            </w:r>
          </w:p>
        </w:tc>
        <w:tc>
          <w:tcPr>
            <w:tcW w:w="1276" w:type="dxa"/>
            <w:hideMark/>
          </w:tcPr>
          <w:p w14:paraId="70C79B56" w14:textId="77777777" w:rsidR="003D296B" w:rsidRPr="003D296B" w:rsidRDefault="003D296B">
            <w:pPr>
              <w:rPr>
                <w:b/>
                <w:bCs/>
              </w:rPr>
            </w:pPr>
            <w:r w:rsidRPr="003D296B">
              <w:rPr>
                <w:b/>
                <w:bCs/>
              </w:rPr>
              <w:t>Available funding</w:t>
            </w:r>
          </w:p>
        </w:tc>
        <w:tc>
          <w:tcPr>
            <w:tcW w:w="3836" w:type="dxa"/>
            <w:hideMark/>
          </w:tcPr>
          <w:p w14:paraId="349F2F99" w14:textId="77777777" w:rsidR="003D296B" w:rsidRPr="003D296B" w:rsidRDefault="003D296B">
            <w:pPr>
              <w:rPr>
                <w:b/>
                <w:bCs/>
              </w:rPr>
            </w:pPr>
            <w:r w:rsidRPr="003D296B">
              <w:rPr>
                <w:b/>
                <w:bCs/>
              </w:rPr>
              <w:t>Objective</w:t>
            </w:r>
          </w:p>
        </w:tc>
        <w:tc>
          <w:tcPr>
            <w:tcW w:w="1267" w:type="dxa"/>
            <w:hideMark/>
          </w:tcPr>
          <w:p w14:paraId="2DAE7A69" w14:textId="77777777" w:rsidR="003D296B" w:rsidRPr="003D296B" w:rsidRDefault="003D296B">
            <w:pPr>
              <w:rPr>
                <w:b/>
                <w:bCs/>
              </w:rPr>
            </w:pPr>
            <w:r w:rsidRPr="003D296B">
              <w:rPr>
                <w:b/>
                <w:bCs/>
              </w:rPr>
              <w:t>Category</w:t>
            </w:r>
          </w:p>
        </w:tc>
        <w:tc>
          <w:tcPr>
            <w:tcW w:w="3129" w:type="dxa"/>
            <w:hideMark/>
          </w:tcPr>
          <w:p w14:paraId="199ACA04" w14:textId="77777777" w:rsidR="003D296B" w:rsidRPr="003D296B" w:rsidRDefault="003D296B">
            <w:pPr>
              <w:rPr>
                <w:b/>
                <w:bCs/>
              </w:rPr>
            </w:pPr>
            <w:r w:rsidRPr="003D296B">
              <w:rPr>
                <w:b/>
                <w:bCs/>
              </w:rPr>
              <w:t>Eligible Project Costs</w:t>
            </w:r>
          </w:p>
        </w:tc>
        <w:tc>
          <w:tcPr>
            <w:tcW w:w="2199" w:type="dxa"/>
            <w:hideMark/>
          </w:tcPr>
          <w:p w14:paraId="6244B3F3" w14:textId="77777777" w:rsidR="003D296B" w:rsidRPr="003D296B" w:rsidRDefault="003D296B">
            <w:pPr>
              <w:rPr>
                <w:b/>
                <w:bCs/>
              </w:rPr>
            </w:pPr>
            <w:r w:rsidRPr="003D296B">
              <w:rPr>
                <w:b/>
                <w:bCs/>
              </w:rPr>
              <w:t>Website</w:t>
            </w:r>
          </w:p>
        </w:tc>
      </w:tr>
      <w:tr w:rsidR="003D296B" w:rsidRPr="003D296B" w14:paraId="27E9AA2F" w14:textId="77777777" w:rsidTr="003D296B">
        <w:trPr>
          <w:trHeight w:val="1005"/>
        </w:trPr>
        <w:tc>
          <w:tcPr>
            <w:tcW w:w="2198" w:type="dxa"/>
            <w:hideMark/>
          </w:tcPr>
          <w:p w14:paraId="1D5193D6" w14:textId="77777777" w:rsidR="003D296B" w:rsidRPr="003D296B" w:rsidRDefault="003D296B">
            <w:r w:rsidRPr="003D296B">
              <w:t>Supporting Stronger Communities Grants Program</w:t>
            </w:r>
          </w:p>
        </w:tc>
        <w:tc>
          <w:tcPr>
            <w:tcW w:w="1483" w:type="dxa"/>
            <w:hideMark/>
          </w:tcPr>
          <w:p w14:paraId="5DA14A30" w14:textId="77777777" w:rsidR="003D296B" w:rsidRPr="003D296B" w:rsidRDefault="003D296B">
            <w:r w:rsidRPr="003D296B">
              <w:t>13-July-2023</w:t>
            </w:r>
          </w:p>
        </w:tc>
        <w:tc>
          <w:tcPr>
            <w:tcW w:w="1276" w:type="dxa"/>
            <w:hideMark/>
          </w:tcPr>
          <w:p w14:paraId="3AD3111C" w14:textId="77777777" w:rsidR="003D296B" w:rsidRPr="003D296B" w:rsidRDefault="003D296B">
            <w:r w:rsidRPr="003D296B">
              <w:t>$10,000.00</w:t>
            </w:r>
          </w:p>
        </w:tc>
        <w:tc>
          <w:tcPr>
            <w:tcW w:w="3836" w:type="dxa"/>
            <w:hideMark/>
          </w:tcPr>
          <w:p w14:paraId="4E4429CD" w14:textId="77777777" w:rsidR="003D296B" w:rsidRPr="003D296B" w:rsidRDefault="003D296B">
            <w:r w:rsidRPr="003D296B">
              <w:t>Funding for Neighbourhood and Community Houses and Centres, who are members of our state peak bodies, for new or existing projects that address the emerging community needs.</w:t>
            </w:r>
          </w:p>
        </w:tc>
        <w:tc>
          <w:tcPr>
            <w:tcW w:w="1267" w:type="dxa"/>
            <w:hideMark/>
          </w:tcPr>
          <w:p w14:paraId="4DE38F6D" w14:textId="77777777" w:rsidR="003D296B" w:rsidRPr="003D296B" w:rsidRDefault="003D296B">
            <w:r w:rsidRPr="003D296B">
              <w:t>Community Services</w:t>
            </w:r>
          </w:p>
        </w:tc>
        <w:tc>
          <w:tcPr>
            <w:tcW w:w="3129" w:type="dxa"/>
            <w:hideMark/>
          </w:tcPr>
          <w:p w14:paraId="2E021780" w14:textId="77777777" w:rsidR="003D296B" w:rsidRPr="003D296B" w:rsidRDefault="003D296B">
            <w:r w:rsidRPr="003D296B">
              <w:t>• Wages for the delivery of the project</w:t>
            </w:r>
            <w:r w:rsidRPr="003D296B">
              <w:br/>
            </w:r>
            <w:proofErr w:type="gramStart"/>
            <w:r w:rsidRPr="003D296B">
              <w:t>•  Equipment</w:t>
            </w:r>
            <w:proofErr w:type="gramEnd"/>
            <w:r w:rsidRPr="003D296B">
              <w:t xml:space="preserve"> hire or purchase costs</w:t>
            </w:r>
            <w:r w:rsidRPr="003D296B">
              <w:br/>
              <w:t xml:space="preserve">• Hall hire costs for </w:t>
            </w:r>
            <w:proofErr w:type="spellStart"/>
            <w:r w:rsidRPr="003D296B">
              <w:t>off site</w:t>
            </w:r>
            <w:proofErr w:type="spellEnd"/>
            <w:r w:rsidRPr="003D296B">
              <w:t xml:space="preserve"> facilities</w:t>
            </w:r>
            <w:r w:rsidRPr="003D296B">
              <w:br/>
              <w:t>• Community Training costs</w:t>
            </w:r>
          </w:p>
        </w:tc>
        <w:tc>
          <w:tcPr>
            <w:tcW w:w="2199" w:type="dxa"/>
            <w:hideMark/>
          </w:tcPr>
          <w:p w14:paraId="214C473E" w14:textId="77777777" w:rsidR="003D296B" w:rsidRPr="003D296B" w:rsidRDefault="00FD734D">
            <w:pPr>
              <w:rPr>
                <w:u w:val="single"/>
              </w:rPr>
            </w:pPr>
            <w:hyperlink r:id="rId10" w:history="1">
              <w:r w:rsidR="003D296B" w:rsidRPr="003D296B">
                <w:rPr>
                  <w:rStyle w:val="Hyperlink"/>
                </w:rPr>
                <w:t>https://www.anhca.org/grants</w:t>
              </w:r>
            </w:hyperlink>
          </w:p>
        </w:tc>
      </w:tr>
      <w:tr w:rsidR="003D296B" w:rsidRPr="003D296B" w14:paraId="026620EE" w14:textId="77777777" w:rsidTr="003D296B">
        <w:trPr>
          <w:trHeight w:val="1005"/>
        </w:trPr>
        <w:tc>
          <w:tcPr>
            <w:tcW w:w="2198" w:type="dxa"/>
            <w:hideMark/>
          </w:tcPr>
          <w:p w14:paraId="4A32A843" w14:textId="77777777" w:rsidR="003D296B" w:rsidRPr="003D296B" w:rsidRDefault="003D296B">
            <w:r w:rsidRPr="003D296B">
              <w:t>Celebrating Multicultural Queensland program</w:t>
            </w:r>
          </w:p>
        </w:tc>
        <w:tc>
          <w:tcPr>
            <w:tcW w:w="1483" w:type="dxa"/>
            <w:hideMark/>
          </w:tcPr>
          <w:p w14:paraId="146DEE5B" w14:textId="77777777" w:rsidR="003D296B" w:rsidRPr="003D296B" w:rsidRDefault="003D296B">
            <w:r w:rsidRPr="003D296B">
              <w:t>13-July-2023</w:t>
            </w:r>
          </w:p>
        </w:tc>
        <w:tc>
          <w:tcPr>
            <w:tcW w:w="1276" w:type="dxa"/>
            <w:hideMark/>
          </w:tcPr>
          <w:p w14:paraId="21CCF1D3" w14:textId="77777777" w:rsidR="003D296B" w:rsidRPr="003D296B" w:rsidRDefault="003D296B">
            <w:r w:rsidRPr="003D296B">
              <w:t>$20,000.00</w:t>
            </w:r>
          </w:p>
        </w:tc>
        <w:tc>
          <w:tcPr>
            <w:tcW w:w="3836" w:type="dxa"/>
            <w:hideMark/>
          </w:tcPr>
          <w:p w14:paraId="4E65DE61" w14:textId="67E97472" w:rsidR="003D296B" w:rsidRPr="003D296B" w:rsidRDefault="003D296B">
            <w:r w:rsidRPr="003D296B">
              <w:t xml:space="preserve">Funding for events to be delivered in the 2024 calendar year that promotes intercultural connections and inclusion by bringing together the people of Queensland to build an inclusive, harmonious and united community. </w:t>
            </w:r>
          </w:p>
        </w:tc>
        <w:tc>
          <w:tcPr>
            <w:tcW w:w="1267" w:type="dxa"/>
            <w:hideMark/>
          </w:tcPr>
          <w:p w14:paraId="696AF7E0" w14:textId="77777777" w:rsidR="003D296B" w:rsidRPr="003D296B" w:rsidRDefault="003D296B">
            <w:r w:rsidRPr="003D296B">
              <w:t>Arts and Culture</w:t>
            </w:r>
          </w:p>
        </w:tc>
        <w:tc>
          <w:tcPr>
            <w:tcW w:w="3129" w:type="dxa"/>
            <w:hideMark/>
          </w:tcPr>
          <w:p w14:paraId="47B43D38" w14:textId="0C66F3D9" w:rsidR="003D296B" w:rsidRPr="003D296B" w:rsidRDefault="00B66AAD">
            <w:r w:rsidRPr="003D296B">
              <w:t>There are two funding categories for this opportunity with applications seeking over $10,0001 must demonstrate the event is well established and has an average attendance of 5,000 or more.</w:t>
            </w:r>
          </w:p>
        </w:tc>
        <w:tc>
          <w:tcPr>
            <w:tcW w:w="2199" w:type="dxa"/>
            <w:hideMark/>
          </w:tcPr>
          <w:p w14:paraId="689D55F2" w14:textId="77777777" w:rsidR="003D296B" w:rsidRPr="003D296B" w:rsidRDefault="00FD734D">
            <w:pPr>
              <w:rPr>
                <w:u w:val="single"/>
              </w:rPr>
            </w:pPr>
            <w:hyperlink r:id="rId11" w:history="1">
              <w:r w:rsidR="003D296B" w:rsidRPr="003D296B">
                <w:rPr>
                  <w:rStyle w:val="Hyperlink"/>
                </w:rPr>
                <w:t>https://www.cyjma.qld.gov.au/multicultural-affairs/programs-initiatives/funding-programs/celebrating-multicultural-queensland-program</w:t>
              </w:r>
            </w:hyperlink>
          </w:p>
        </w:tc>
      </w:tr>
      <w:tr w:rsidR="003D296B" w:rsidRPr="003D296B" w14:paraId="6F72A40F" w14:textId="77777777" w:rsidTr="003D296B">
        <w:trPr>
          <w:trHeight w:val="1005"/>
        </w:trPr>
        <w:tc>
          <w:tcPr>
            <w:tcW w:w="2198" w:type="dxa"/>
            <w:hideMark/>
          </w:tcPr>
          <w:p w14:paraId="2309E8F5" w14:textId="77777777" w:rsidR="003D296B" w:rsidRPr="003D296B" w:rsidRDefault="003D296B">
            <w:r w:rsidRPr="003D296B">
              <w:t>EOI Work Integration Social Enterprise (WISE) Grant</w:t>
            </w:r>
          </w:p>
        </w:tc>
        <w:tc>
          <w:tcPr>
            <w:tcW w:w="1483" w:type="dxa"/>
            <w:hideMark/>
          </w:tcPr>
          <w:p w14:paraId="4E3AD613" w14:textId="77777777" w:rsidR="003D296B" w:rsidRPr="003D296B" w:rsidRDefault="003D296B">
            <w:r w:rsidRPr="003D296B">
              <w:t>21-July-2023</w:t>
            </w:r>
          </w:p>
        </w:tc>
        <w:tc>
          <w:tcPr>
            <w:tcW w:w="1276" w:type="dxa"/>
            <w:hideMark/>
          </w:tcPr>
          <w:p w14:paraId="488D70CF" w14:textId="77777777" w:rsidR="003D296B" w:rsidRPr="003D296B" w:rsidRDefault="003D296B">
            <w:r w:rsidRPr="003D296B">
              <w:t>$200,000 - $500,000</w:t>
            </w:r>
          </w:p>
        </w:tc>
        <w:tc>
          <w:tcPr>
            <w:tcW w:w="3836" w:type="dxa"/>
            <w:hideMark/>
          </w:tcPr>
          <w:p w14:paraId="752D9CBF" w14:textId="5A1721AA" w:rsidR="003D296B" w:rsidRPr="003D296B" w:rsidRDefault="003D296B">
            <w:r w:rsidRPr="003D296B">
              <w:t>Social Enterprises, with DGR1 and TCC status, are eligible to apply for the grant program</w:t>
            </w:r>
            <w:r w:rsidR="00921975">
              <w:t xml:space="preserve"> that</w:t>
            </w:r>
            <w:r w:rsidRPr="003D296B">
              <w:t xml:space="preserve"> fund</w:t>
            </w:r>
            <w:r w:rsidR="00921975">
              <w:t>s</w:t>
            </w:r>
            <w:r w:rsidRPr="003D296B">
              <w:t xml:space="preserve"> “core” costs to build the organisation’s capacity to create meaningful employment pathways for disadvantaged job-seekers.</w:t>
            </w:r>
          </w:p>
        </w:tc>
        <w:tc>
          <w:tcPr>
            <w:tcW w:w="1267" w:type="dxa"/>
            <w:hideMark/>
          </w:tcPr>
          <w:p w14:paraId="37FFEFCB" w14:textId="77777777" w:rsidR="003D296B" w:rsidRPr="003D296B" w:rsidRDefault="003D296B">
            <w:r w:rsidRPr="003D296B">
              <w:t>Employment</w:t>
            </w:r>
          </w:p>
        </w:tc>
        <w:tc>
          <w:tcPr>
            <w:tcW w:w="3129" w:type="dxa"/>
            <w:hideMark/>
          </w:tcPr>
          <w:p w14:paraId="709F0BD8" w14:textId="74B233B7" w:rsidR="003D296B" w:rsidRPr="003D296B" w:rsidRDefault="003D296B">
            <w:r w:rsidRPr="003D296B">
              <w:t>• wages of staff providing support/supervision/transition</w:t>
            </w:r>
            <w:r w:rsidRPr="003D296B">
              <w:br/>
              <w:t xml:space="preserve">• </w:t>
            </w:r>
            <w:r w:rsidR="00712846">
              <w:t>Training and transport costs</w:t>
            </w:r>
            <w:r w:rsidRPr="003D296B">
              <w:t xml:space="preserve"> </w:t>
            </w:r>
            <w:r w:rsidRPr="003D296B">
              <w:br/>
              <w:t xml:space="preserve">• equipment purchased for accessibility needs </w:t>
            </w:r>
            <w:r w:rsidRPr="003D296B">
              <w:br/>
            </w:r>
          </w:p>
        </w:tc>
        <w:tc>
          <w:tcPr>
            <w:tcW w:w="2199" w:type="dxa"/>
            <w:hideMark/>
          </w:tcPr>
          <w:p w14:paraId="20965A27" w14:textId="77777777" w:rsidR="003D296B" w:rsidRPr="003D296B" w:rsidRDefault="00FD734D">
            <w:pPr>
              <w:rPr>
                <w:u w:val="single"/>
              </w:rPr>
            </w:pPr>
            <w:hyperlink r:id="rId12" w:history="1">
              <w:r w:rsidR="003D296B" w:rsidRPr="003D296B">
                <w:rPr>
                  <w:rStyle w:val="Hyperlink"/>
                </w:rPr>
                <w:t>https://www.lmcf.org.au/apply-grant/grant-opportunities/wise-grant</w:t>
              </w:r>
            </w:hyperlink>
          </w:p>
        </w:tc>
      </w:tr>
      <w:tr w:rsidR="003D296B" w:rsidRPr="003D296B" w14:paraId="2A45A953" w14:textId="77777777" w:rsidTr="003D296B">
        <w:trPr>
          <w:trHeight w:val="1005"/>
        </w:trPr>
        <w:tc>
          <w:tcPr>
            <w:tcW w:w="2198" w:type="dxa"/>
            <w:hideMark/>
          </w:tcPr>
          <w:p w14:paraId="1C0CB66F" w14:textId="77777777" w:rsidR="003D296B" w:rsidRPr="003D296B" w:rsidRDefault="003D296B">
            <w:r w:rsidRPr="003D296B">
              <w:t xml:space="preserve">Groundswell's Project funding grants </w:t>
            </w:r>
          </w:p>
        </w:tc>
        <w:tc>
          <w:tcPr>
            <w:tcW w:w="1483" w:type="dxa"/>
            <w:hideMark/>
          </w:tcPr>
          <w:p w14:paraId="2EBF71DA" w14:textId="77777777" w:rsidR="003D296B" w:rsidRPr="003D296B" w:rsidRDefault="003D296B">
            <w:r w:rsidRPr="003D296B">
              <w:t>21-July-2023</w:t>
            </w:r>
          </w:p>
        </w:tc>
        <w:tc>
          <w:tcPr>
            <w:tcW w:w="1276" w:type="dxa"/>
            <w:hideMark/>
          </w:tcPr>
          <w:p w14:paraId="167110AD" w14:textId="77777777" w:rsidR="003D296B" w:rsidRPr="003D296B" w:rsidRDefault="003D296B">
            <w:r w:rsidRPr="003D296B">
              <w:t>$10,000 -$40,000</w:t>
            </w:r>
          </w:p>
        </w:tc>
        <w:tc>
          <w:tcPr>
            <w:tcW w:w="3836" w:type="dxa"/>
            <w:hideMark/>
          </w:tcPr>
          <w:p w14:paraId="0A998156" w14:textId="25B04AB9" w:rsidR="003D296B" w:rsidRPr="003D296B" w:rsidRDefault="003D296B">
            <w:r w:rsidRPr="003D296B">
              <w:t>Seeking projects form climate advocacy organisations</w:t>
            </w:r>
            <w:r w:rsidR="00C0760E">
              <w:t xml:space="preserve"> </w:t>
            </w:r>
            <w:r w:rsidRPr="003D296B">
              <w:t xml:space="preserve">that foster community-led campaigns that bring new and diverse people into the climate movement to shape the national conversation on climate action. </w:t>
            </w:r>
          </w:p>
        </w:tc>
        <w:tc>
          <w:tcPr>
            <w:tcW w:w="1267" w:type="dxa"/>
            <w:hideMark/>
          </w:tcPr>
          <w:p w14:paraId="2751265F" w14:textId="77777777" w:rsidR="003D296B" w:rsidRPr="003D296B" w:rsidRDefault="003D296B">
            <w:r w:rsidRPr="003D296B">
              <w:t>Environment</w:t>
            </w:r>
          </w:p>
        </w:tc>
        <w:tc>
          <w:tcPr>
            <w:tcW w:w="3129" w:type="dxa"/>
            <w:hideMark/>
          </w:tcPr>
          <w:p w14:paraId="6F39E16D" w14:textId="1B379D98" w:rsidR="003D296B" w:rsidRPr="003D296B" w:rsidRDefault="003D296B">
            <w:r w:rsidRPr="003D296B">
              <w:t xml:space="preserve">Funds to pay for specific climate advocacy projects carried out by people or organisations, such as an event, training, report, piece of polling, research or advertising. </w:t>
            </w:r>
            <w:r w:rsidRPr="003D296B">
              <w:br/>
            </w:r>
          </w:p>
        </w:tc>
        <w:tc>
          <w:tcPr>
            <w:tcW w:w="2199" w:type="dxa"/>
            <w:hideMark/>
          </w:tcPr>
          <w:p w14:paraId="1A8A076A" w14:textId="77777777" w:rsidR="003D296B" w:rsidRPr="003D296B" w:rsidRDefault="00FD734D">
            <w:pPr>
              <w:rPr>
                <w:u w:val="single"/>
              </w:rPr>
            </w:pPr>
            <w:hyperlink r:id="rId13" w:history="1">
              <w:r w:rsidR="003D296B" w:rsidRPr="003D296B">
                <w:rPr>
                  <w:rStyle w:val="Hyperlink"/>
                </w:rPr>
                <w:t xml:space="preserve">https://www.groundswellgiving.org/apply-for-a-grant </w:t>
              </w:r>
            </w:hyperlink>
          </w:p>
        </w:tc>
      </w:tr>
      <w:tr w:rsidR="003D296B" w:rsidRPr="003D296B" w14:paraId="25CAC1FD" w14:textId="77777777" w:rsidTr="003D296B">
        <w:trPr>
          <w:trHeight w:val="2265"/>
        </w:trPr>
        <w:tc>
          <w:tcPr>
            <w:tcW w:w="2198" w:type="dxa"/>
            <w:hideMark/>
          </w:tcPr>
          <w:p w14:paraId="4D7D8CAC" w14:textId="77777777" w:rsidR="003D296B" w:rsidRPr="003D296B" w:rsidRDefault="003D296B">
            <w:r w:rsidRPr="003D296B">
              <w:lastRenderedPageBreak/>
              <w:t>EOI Growing Regions Program – Round 1</w:t>
            </w:r>
          </w:p>
        </w:tc>
        <w:tc>
          <w:tcPr>
            <w:tcW w:w="1483" w:type="dxa"/>
            <w:hideMark/>
          </w:tcPr>
          <w:p w14:paraId="648A932D" w14:textId="77777777" w:rsidR="003D296B" w:rsidRPr="003D296B" w:rsidRDefault="003D296B">
            <w:r w:rsidRPr="003D296B">
              <w:t>01-August-2023</w:t>
            </w:r>
          </w:p>
        </w:tc>
        <w:tc>
          <w:tcPr>
            <w:tcW w:w="1276" w:type="dxa"/>
            <w:hideMark/>
          </w:tcPr>
          <w:p w14:paraId="472A99B2" w14:textId="77777777" w:rsidR="003D296B" w:rsidRPr="003D296B" w:rsidRDefault="003D296B">
            <w:r w:rsidRPr="003D296B">
              <w:t>$500,000 - $15million</w:t>
            </w:r>
          </w:p>
        </w:tc>
        <w:tc>
          <w:tcPr>
            <w:tcW w:w="3836" w:type="dxa"/>
            <w:hideMark/>
          </w:tcPr>
          <w:p w14:paraId="48570F11" w14:textId="77777777" w:rsidR="003D296B" w:rsidRPr="003D296B" w:rsidRDefault="003D296B">
            <w:r w:rsidRPr="003D296B">
              <w:t>Funding for capital works for infrastructure across Australia’s rural and regional areas that strategically aligned to regional priorities and benefit the wider community.</w:t>
            </w:r>
          </w:p>
        </w:tc>
        <w:tc>
          <w:tcPr>
            <w:tcW w:w="1267" w:type="dxa"/>
            <w:hideMark/>
          </w:tcPr>
          <w:p w14:paraId="7A1DB84E" w14:textId="77777777" w:rsidR="003D296B" w:rsidRPr="003D296B" w:rsidRDefault="003D296B">
            <w:r w:rsidRPr="003D296B">
              <w:t>Infrastructure</w:t>
            </w:r>
          </w:p>
        </w:tc>
        <w:tc>
          <w:tcPr>
            <w:tcW w:w="3129" w:type="dxa"/>
            <w:hideMark/>
          </w:tcPr>
          <w:p w14:paraId="61348B75" w14:textId="772F727F" w:rsidR="003D296B" w:rsidRPr="003D296B" w:rsidRDefault="003D296B">
            <w:r w:rsidRPr="003D296B">
              <w:t xml:space="preserve">Project activities involved in constructing new community infrastructure or expanding or upgrading existing infrastructure for wider community benefit. </w:t>
            </w:r>
          </w:p>
        </w:tc>
        <w:tc>
          <w:tcPr>
            <w:tcW w:w="2199" w:type="dxa"/>
            <w:hideMark/>
          </w:tcPr>
          <w:p w14:paraId="37D702E9" w14:textId="77777777" w:rsidR="003D296B" w:rsidRPr="003D296B" w:rsidRDefault="00FD734D">
            <w:pPr>
              <w:rPr>
                <w:u w:val="single"/>
              </w:rPr>
            </w:pPr>
            <w:hyperlink r:id="rId14" w:history="1">
              <w:r w:rsidR="003D296B" w:rsidRPr="003D296B">
                <w:rPr>
                  <w:rStyle w:val="Hyperlink"/>
                </w:rPr>
                <w:t>https://www.infrastructure.gov.au/territories-regions-cities/regional-australia/regional-and-community-programs/growing-regions-program</w:t>
              </w:r>
            </w:hyperlink>
          </w:p>
        </w:tc>
      </w:tr>
      <w:tr w:rsidR="003D296B" w:rsidRPr="003D296B" w14:paraId="1638C9AC" w14:textId="77777777" w:rsidTr="003D296B">
        <w:trPr>
          <w:trHeight w:val="1005"/>
        </w:trPr>
        <w:tc>
          <w:tcPr>
            <w:tcW w:w="2198" w:type="dxa"/>
            <w:hideMark/>
          </w:tcPr>
          <w:p w14:paraId="6E80BD28" w14:textId="77777777" w:rsidR="003D296B" w:rsidRPr="003D296B" w:rsidRDefault="003D296B">
            <w:r w:rsidRPr="003D296B">
              <w:t xml:space="preserve">Community Housing Futures </w:t>
            </w:r>
          </w:p>
        </w:tc>
        <w:tc>
          <w:tcPr>
            <w:tcW w:w="1483" w:type="dxa"/>
            <w:hideMark/>
          </w:tcPr>
          <w:p w14:paraId="5BE594DA" w14:textId="77777777" w:rsidR="003D296B" w:rsidRPr="003D296B" w:rsidRDefault="003D296B">
            <w:r w:rsidRPr="003D296B">
              <w:t>02-August-2023</w:t>
            </w:r>
          </w:p>
        </w:tc>
        <w:tc>
          <w:tcPr>
            <w:tcW w:w="1276" w:type="dxa"/>
            <w:hideMark/>
          </w:tcPr>
          <w:p w14:paraId="4DF1AEE8" w14:textId="77777777" w:rsidR="003D296B" w:rsidRPr="003D296B" w:rsidRDefault="003D296B">
            <w:r w:rsidRPr="003D296B">
              <w:t>$50,000</w:t>
            </w:r>
          </w:p>
        </w:tc>
        <w:tc>
          <w:tcPr>
            <w:tcW w:w="3836" w:type="dxa"/>
            <w:hideMark/>
          </w:tcPr>
          <w:p w14:paraId="4BCFD911" w14:textId="5283F2B6" w:rsidR="003D296B" w:rsidRPr="003D296B" w:rsidRDefault="003D296B">
            <w:r w:rsidRPr="003D296B">
              <w:t>Funding for registered community housing provider (under the National Regulatory System for Community Housing (NRSCH), The Queensland State Regulatory System for Community Housing (QSRSCH) or an Indigenous Community Housing Provider)</w:t>
            </w:r>
            <w:r w:rsidR="00181935">
              <w:t>.</w:t>
            </w:r>
          </w:p>
        </w:tc>
        <w:tc>
          <w:tcPr>
            <w:tcW w:w="1267" w:type="dxa"/>
            <w:hideMark/>
          </w:tcPr>
          <w:p w14:paraId="17E54900" w14:textId="77777777" w:rsidR="003D296B" w:rsidRPr="003D296B" w:rsidRDefault="003D296B">
            <w:r w:rsidRPr="003D296B">
              <w:t>Infrastructure,</w:t>
            </w:r>
            <w:r w:rsidRPr="003D296B">
              <w:br/>
            </w:r>
            <w:r w:rsidRPr="003D296B">
              <w:br/>
              <w:t>Community Services</w:t>
            </w:r>
          </w:p>
        </w:tc>
        <w:tc>
          <w:tcPr>
            <w:tcW w:w="3129" w:type="dxa"/>
            <w:hideMark/>
          </w:tcPr>
          <w:p w14:paraId="522E45AA" w14:textId="48257C57" w:rsidR="003D296B" w:rsidRPr="003D296B" w:rsidRDefault="003D296B">
            <w:r w:rsidRPr="003D296B">
              <w:t xml:space="preserve">Exclusively to cover the cost of consultancy services by member(s) of the Approved Professional Advisory Panel. </w:t>
            </w:r>
          </w:p>
        </w:tc>
        <w:tc>
          <w:tcPr>
            <w:tcW w:w="2199" w:type="dxa"/>
            <w:hideMark/>
          </w:tcPr>
          <w:p w14:paraId="54335B3B" w14:textId="77777777" w:rsidR="003D296B" w:rsidRPr="003D296B" w:rsidRDefault="00FD734D">
            <w:pPr>
              <w:rPr>
                <w:u w:val="single"/>
              </w:rPr>
            </w:pPr>
            <w:hyperlink r:id="rId15" w:history="1">
              <w:r w:rsidR="003D296B" w:rsidRPr="003D296B">
                <w:rPr>
                  <w:rStyle w:val="Hyperlink"/>
                </w:rPr>
                <w:t>https://www.communityhousingfutures.org.au/business-advisory-program/</w:t>
              </w:r>
            </w:hyperlink>
          </w:p>
        </w:tc>
      </w:tr>
      <w:tr w:rsidR="003D296B" w:rsidRPr="003D296B" w14:paraId="48C0B53C" w14:textId="77777777" w:rsidTr="003D296B">
        <w:trPr>
          <w:trHeight w:val="1005"/>
        </w:trPr>
        <w:tc>
          <w:tcPr>
            <w:tcW w:w="2198" w:type="dxa"/>
            <w:hideMark/>
          </w:tcPr>
          <w:p w14:paraId="1B9D913F" w14:textId="77777777" w:rsidR="003D296B" w:rsidRPr="003D296B" w:rsidRDefault="003D296B">
            <w:r w:rsidRPr="003D296B">
              <w:t>Queensland Memory Awards - Research Fellowships</w:t>
            </w:r>
          </w:p>
        </w:tc>
        <w:tc>
          <w:tcPr>
            <w:tcW w:w="1483" w:type="dxa"/>
            <w:hideMark/>
          </w:tcPr>
          <w:p w14:paraId="06D9D57D" w14:textId="77777777" w:rsidR="003D296B" w:rsidRPr="003D296B" w:rsidRDefault="003D296B">
            <w:r w:rsidRPr="003D296B">
              <w:t>14-August-2023</w:t>
            </w:r>
          </w:p>
        </w:tc>
        <w:tc>
          <w:tcPr>
            <w:tcW w:w="1276" w:type="dxa"/>
            <w:hideMark/>
          </w:tcPr>
          <w:p w14:paraId="3CEF57E1" w14:textId="77777777" w:rsidR="003D296B" w:rsidRPr="003D296B" w:rsidRDefault="003D296B">
            <w:r w:rsidRPr="003D296B">
              <w:t>$10,000 - $20,000</w:t>
            </w:r>
          </w:p>
        </w:tc>
        <w:tc>
          <w:tcPr>
            <w:tcW w:w="3836" w:type="dxa"/>
            <w:hideMark/>
          </w:tcPr>
          <w:p w14:paraId="450B3592" w14:textId="61A52712" w:rsidR="003D296B" w:rsidRPr="003D296B" w:rsidRDefault="003D296B">
            <w:r w:rsidRPr="003D296B">
              <w:t xml:space="preserve">There are 7 fellowship categories open to any discipline or form of expression for projects or research of any </w:t>
            </w:r>
            <w:r w:rsidRPr="003D296B">
              <w:br/>
              <w:t>kind that uses the resources of State Library of Queensland to explore and share the rich history of QLD.</w:t>
            </w:r>
          </w:p>
        </w:tc>
        <w:tc>
          <w:tcPr>
            <w:tcW w:w="1267" w:type="dxa"/>
            <w:hideMark/>
          </w:tcPr>
          <w:p w14:paraId="22F173F5" w14:textId="77777777" w:rsidR="003D296B" w:rsidRPr="003D296B" w:rsidRDefault="003D296B">
            <w:r w:rsidRPr="003D296B">
              <w:t>Arts and Culture</w:t>
            </w:r>
          </w:p>
        </w:tc>
        <w:tc>
          <w:tcPr>
            <w:tcW w:w="3129" w:type="dxa"/>
            <w:hideMark/>
          </w:tcPr>
          <w:p w14:paraId="23FA52D3" w14:textId="748641CA" w:rsidR="003D296B" w:rsidRPr="003D296B" w:rsidRDefault="003D296B">
            <w:r w:rsidRPr="003D296B">
              <w:t xml:space="preserve"> An honorarium paid in scheduled instalments The honorarium is to be expended at the fellow’s discretion and may assist with research, travel and living expenses. </w:t>
            </w:r>
          </w:p>
        </w:tc>
        <w:tc>
          <w:tcPr>
            <w:tcW w:w="2199" w:type="dxa"/>
            <w:hideMark/>
          </w:tcPr>
          <w:p w14:paraId="554833CE" w14:textId="77777777" w:rsidR="003D296B" w:rsidRPr="003D296B" w:rsidRDefault="00FD734D">
            <w:pPr>
              <w:rPr>
                <w:u w:val="single"/>
              </w:rPr>
            </w:pPr>
            <w:hyperlink r:id="rId16" w:history="1">
              <w:r w:rsidR="003D296B" w:rsidRPr="003D296B">
                <w:rPr>
                  <w:rStyle w:val="Hyperlink"/>
                </w:rPr>
                <w:t>https://www.slq.qld.gov.au/get-involved/awards-and-fellowships/queensland-memory-awards</w:t>
              </w:r>
            </w:hyperlink>
          </w:p>
        </w:tc>
      </w:tr>
      <w:tr w:rsidR="003D296B" w:rsidRPr="003D296B" w14:paraId="62C60703" w14:textId="77777777" w:rsidTr="003D296B">
        <w:trPr>
          <w:trHeight w:val="1005"/>
        </w:trPr>
        <w:tc>
          <w:tcPr>
            <w:tcW w:w="2198" w:type="dxa"/>
            <w:hideMark/>
          </w:tcPr>
          <w:p w14:paraId="23F59052" w14:textId="77777777" w:rsidR="003D296B" w:rsidRPr="003D296B" w:rsidRDefault="003D296B">
            <w:r w:rsidRPr="003D296B">
              <w:t>Tennis in State Schools Initiative</w:t>
            </w:r>
          </w:p>
        </w:tc>
        <w:tc>
          <w:tcPr>
            <w:tcW w:w="1483" w:type="dxa"/>
            <w:hideMark/>
          </w:tcPr>
          <w:p w14:paraId="1EAE653F" w14:textId="77777777" w:rsidR="003D296B" w:rsidRPr="003D296B" w:rsidRDefault="003D296B">
            <w:r w:rsidRPr="003D296B">
              <w:t>14-August-2023</w:t>
            </w:r>
          </w:p>
        </w:tc>
        <w:tc>
          <w:tcPr>
            <w:tcW w:w="1276" w:type="dxa"/>
            <w:hideMark/>
          </w:tcPr>
          <w:p w14:paraId="6D7AC846" w14:textId="77777777" w:rsidR="003D296B" w:rsidRPr="003D296B" w:rsidRDefault="003D296B">
            <w:r w:rsidRPr="003D296B">
              <w:t>Varies</w:t>
            </w:r>
          </w:p>
        </w:tc>
        <w:tc>
          <w:tcPr>
            <w:tcW w:w="3836" w:type="dxa"/>
            <w:hideMark/>
          </w:tcPr>
          <w:p w14:paraId="1A621ED1" w14:textId="6810FEC7" w:rsidR="003D296B" w:rsidRPr="003D296B" w:rsidRDefault="003D296B">
            <w:r w:rsidRPr="003D296B">
              <w:t xml:space="preserve">State Schools can apply upgraded or additional tennis facilities including new courts, improvements to existing courts, and repairs of existing tennis facilities.  </w:t>
            </w:r>
          </w:p>
        </w:tc>
        <w:tc>
          <w:tcPr>
            <w:tcW w:w="1267" w:type="dxa"/>
            <w:hideMark/>
          </w:tcPr>
          <w:p w14:paraId="0D830F06" w14:textId="77777777" w:rsidR="003D296B" w:rsidRPr="003D296B" w:rsidRDefault="003D296B">
            <w:r w:rsidRPr="003D296B">
              <w:t>Sport &amp; Rec</w:t>
            </w:r>
          </w:p>
        </w:tc>
        <w:tc>
          <w:tcPr>
            <w:tcW w:w="3129" w:type="dxa"/>
            <w:hideMark/>
          </w:tcPr>
          <w:p w14:paraId="77E4054F" w14:textId="5931F919" w:rsidR="003D296B" w:rsidRPr="003D296B" w:rsidRDefault="003D296B">
            <w:r w:rsidRPr="003D296B">
              <w:t>Project Scope will be determined by the amount each school can contribute.</w:t>
            </w:r>
            <w:r w:rsidRPr="003D296B">
              <w:br/>
              <w:t>Schools must make a 25% financial contribution to the project</w:t>
            </w:r>
            <w:r w:rsidR="00163417">
              <w:t>.</w:t>
            </w:r>
            <w:r w:rsidRPr="003D296B">
              <w:t xml:space="preserve"> </w:t>
            </w:r>
          </w:p>
        </w:tc>
        <w:tc>
          <w:tcPr>
            <w:tcW w:w="2199" w:type="dxa"/>
            <w:hideMark/>
          </w:tcPr>
          <w:p w14:paraId="01ACA762" w14:textId="77777777" w:rsidR="003D296B" w:rsidRPr="003D296B" w:rsidRDefault="00FD734D">
            <w:pPr>
              <w:rPr>
                <w:u w:val="single"/>
              </w:rPr>
            </w:pPr>
            <w:hyperlink r:id="rId17" w:history="1">
              <w:r w:rsidR="003D296B" w:rsidRPr="003D296B">
                <w:rPr>
                  <w:rStyle w:val="Hyperlink"/>
                </w:rPr>
                <w:t>https://alt-qed.qed.qld.gov.au/programs-initiatives/department/building-education/major-projects/school-upgrades/tennis-in-state-schools-initiative</w:t>
              </w:r>
            </w:hyperlink>
          </w:p>
        </w:tc>
      </w:tr>
      <w:tr w:rsidR="003D296B" w:rsidRPr="003D296B" w14:paraId="4599732C" w14:textId="77777777" w:rsidTr="003D296B">
        <w:trPr>
          <w:trHeight w:val="1005"/>
        </w:trPr>
        <w:tc>
          <w:tcPr>
            <w:tcW w:w="2198" w:type="dxa"/>
            <w:hideMark/>
          </w:tcPr>
          <w:p w14:paraId="6207E0B2" w14:textId="77777777" w:rsidR="003D296B" w:rsidRPr="003D296B" w:rsidRDefault="003D296B">
            <w:r w:rsidRPr="003D296B">
              <w:lastRenderedPageBreak/>
              <w:t>Marking (First World War) Private Graves Grants Program</w:t>
            </w:r>
          </w:p>
        </w:tc>
        <w:tc>
          <w:tcPr>
            <w:tcW w:w="1483" w:type="dxa"/>
            <w:hideMark/>
          </w:tcPr>
          <w:p w14:paraId="6343E800" w14:textId="77777777" w:rsidR="003D296B" w:rsidRPr="003D296B" w:rsidRDefault="003D296B">
            <w:r w:rsidRPr="003D296B">
              <w:t>21-August-2023</w:t>
            </w:r>
          </w:p>
        </w:tc>
        <w:tc>
          <w:tcPr>
            <w:tcW w:w="1276" w:type="dxa"/>
            <w:hideMark/>
          </w:tcPr>
          <w:p w14:paraId="04110AFA" w14:textId="77777777" w:rsidR="003D296B" w:rsidRPr="003D296B" w:rsidRDefault="003D296B">
            <w:r w:rsidRPr="003D296B">
              <w:t>$450</w:t>
            </w:r>
          </w:p>
        </w:tc>
        <w:tc>
          <w:tcPr>
            <w:tcW w:w="3836" w:type="dxa"/>
            <w:hideMark/>
          </w:tcPr>
          <w:p w14:paraId="1CDEC82D" w14:textId="77777777" w:rsidR="003D296B" w:rsidRPr="003D296B" w:rsidRDefault="003D296B">
            <w:r w:rsidRPr="003D296B">
              <w:t>Funding to contribute to the cost of establishing a grave marker on currently unmarked private graves of service personnel in the First World War.</w:t>
            </w:r>
          </w:p>
        </w:tc>
        <w:tc>
          <w:tcPr>
            <w:tcW w:w="1267" w:type="dxa"/>
            <w:hideMark/>
          </w:tcPr>
          <w:p w14:paraId="352A508F" w14:textId="77777777" w:rsidR="003D296B" w:rsidRPr="003D296B" w:rsidRDefault="003D296B">
            <w:r w:rsidRPr="003D296B">
              <w:t>Community Services</w:t>
            </w:r>
          </w:p>
        </w:tc>
        <w:tc>
          <w:tcPr>
            <w:tcW w:w="3129" w:type="dxa"/>
            <w:hideMark/>
          </w:tcPr>
          <w:p w14:paraId="33615DEF" w14:textId="77777777" w:rsidR="003D296B" w:rsidRPr="003D296B" w:rsidRDefault="003D296B">
            <w:r w:rsidRPr="003D296B">
              <w:t>One-off funding of up to $450 per grave to assist with the purchase of a grave marker for unmarked private graves of veterans of the First World War. You can seek funding for up to 10 grave markers in each individual application.</w:t>
            </w:r>
          </w:p>
        </w:tc>
        <w:tc>
          <w:tcPr>
            <w:tcW w:w="2199" w:type="dxa"/>
            <w:hideMark/>
          </w:tcPr>
          <w:p w14:paraId="395D6773" w14:textId="77777777" w:rsidR="003D296B" w:rsidRPr="003D296B" w:rsidRDefault="00FD734D">
            <w:pPr>
              <w:rPr>
                <w:u w:val="single"/>
              </w:rPr>
            </w:pPr>
            <w:hyperlink r:id="rId18" w:history="1">
              <w:r w:rsidR="003D296B" w:rsidRPr="003D296B">
                <w:rPr>
                  <w:rStyle w:val="Hyperlink"/>
                </w:rPr>
                <w:t>https://www.dva.gov.au/recognition/office-australian-war-graves/marking-first-world-war-private-graves-grants-program</w:t>
              </w:r>
            </w:hyperlink>
          </w:p>
        </w:tc>
      </w:tr>
      <w:tr w:rsidR="003D296B" w:rsidRPr="003D296B" w14:paraId="6D4BA8B5" w14:textId="77777777" w:rsidTr="003D296B">
        <w:trPr>
          <w:trHeight w:val="1005"/>
        </w:trPr>
        <w:tc>
          <w:tcPr>
            <w:tcW w:w="2198" w:type="dxa"/>
            <w:hideMark/>
          </w:tcPr>
          <w:p w14:paraId="2AE43CDF" w14:textId="7B394F2D" w:rsidR="003D296B" w:rsidRPr="003D296B" w:rsidRDefault="0067428E">
            <w:r>
              <w:t>CBF’s</w:t>
            </w:r>
            <w:r w:rsidR="003D296B" w:rsidRPr="003D296B">
              <w:t xml:space="preserve"> Development &amp; Operations Round 2</w:t>
            </w:r>
          </w:p>
        </w:tc>
        <w:tc>
          <w:tcPr>
            <w:tcW w:w="1483" w:type="dxa"/>
            <w:hideMark/>
          </w:tcPr>
          <w:p w14:paraId="11000158" w14:textId="77777777" w:rsidR="003D296B" w:rsidRPr="003D296B" w:rsidRDefault="003D296B">
            <w:r w:rsidRPr="003D296B">
              <w:t>22-August-2023</w:t>
            </w:r>
          </w:p>
        </w:tc>
        <w:tc>
          <w:tcPr>
            <w:tcW w:w="1276" w:type="dxa"/>
            <w:hideMark/>
          </w:tcPr>
          <w:p w14:paraId="65091AAB" w14:textId="77777777" w:rsidR="003D296B" w:rsidRPr="003D296B" w:rsidRDefault="003D296B">
            <w:r w:rsidRPr="003D296B">
              <w:t>$25,000</w:t>
            </w:r>
          </w:p>
        </w:tc>
        <w:tc>
          <w:tcPr>
            <w:tcW w:w="3836" w:type="dxa"/>
            <w:hideMark/>
          </w:tcPr>
          <w:p w14:paraId="295105E3" w14:textId="77777777" w:rsidR="003D296B" w:rsidRPr="003D296B" w:rsidRDefault="003D296B">
            <w:r w:rsidRPr="003D296B">
              <w:t>Support community media organisations to build and develop sustainable practices and longer-term thinking that will ensure a thriving and resilient sector into the future. Funding for operational costs, infrastructure, strategic planning and training.</w:t>
            </w:r>
          </w:p>
        </w:tc>
        <w:tc>
          <w:tcPr>
            <w:tcW w:w="1267" w:type="dxa"/>
            <w:hideMark/>
          </w:tcPr>
          <w:p w14:paraId="6A478D31" w14:textId="77777777" w:rsidR="003D296B" w:rsidRPr="003D296B" w:rsidRDefault="003D296B">
            <w:r w:rsidRPr="003D296B">
              <w:t>Community Services</w:t>
            </w:r>
          </w:p>
        </w:tc>
        <w:tc>
          <w:tcPr>
            <w:tcW w:w="3129" w:type="dxa"/>
            <w:hideMark/>
          </w:tcPr>
          <w:p w14:paraId="56006D90" w14:textId="3548F6D0" w:rsidR="003D296B" w:rsidRPr="003D296B" w:rsidRDefault="003D296B">
            <w:r w:rsidRPr="003D296B">
              <w:t>• strategic planning, training, business development, marketing, events</w:t>
            </w:r>
            <w:r w:rsidRPr="003D296B">
              <w:br/>
              <w:t>•</w:t>
            </w:r>
            <w:r w:rsidR="00DC20D9">
              <w:t>p</w:t>
            </w:r>
            <w:r w:rsidRPr="003D296B">
              <w:t>roduction/transmission/administration equipment, website/ software development, solar panels, capital works</w:t>
            </w:r>
            <w:r w:rsidRPr="003D296B">
              <w:br/>
              <w:t>• Operations – including salaries, utilities, administration, professional development</w:t>
            </w:r>
          </w:p>
        </w:tc>
        <w:tc>
          <w:tcPr>
            <w:tcW w:w="2199" w:type="dxa"/>
            <w:hideMark/>
          </w:tcPr>
          <w:p w14:paraId="69780234" w14:textId="77777777" w:rsidR="003D296B" w:rsidRPr="003D296B" w:rsidRDefault="00FD734D">
            <w:pPr>
              <w:rPr>
                <w:u w:val="single"/>
              </w:rPr>
            </w:pPr>
            <w:hyperlink r:id="rId19" w:history="1">
              <w:r w:rsidR="003D296B" w:rsidRPr="003D296B">
                <w:rPr>
                  <w:rStyle w:val="Hyperlink"/>
                </w:rPr>
                <w:t>https://cbf.org.au/grants/grants-available/</w:t>
              </w:r>
            </w:hyperlink>
          </w:p>
        </w:tc>
      </w:tr>
      <w:tr w:rsidR="003D296B" w:rsidRPr="003D296B" w14:paraId="42DB191A" w14:textId="77777777" w:rsidTr="003D296B">
        <w:trPr>
          <w:trHeight w:val="1005"/>
        </w:trPr>
        <w:tc>
          <w:tcPr>
            <w:tcW w:w="2198" w:type="dxa"/>
            <w:hideMark/>
          </w:tcPr>
          <w:p w14:paraId="0A9429FC" w14:textId="2B19C3FF" w:rsidR="003D296B" w:rsidRPr="003D296B" w:rsidRDefault="0067428E">
            <w:r>
              <w:t>CBF’s</w:t>
            </w:r>
            <w:r w:rsidR="003D296B" w:rsidRPr="003D296B">
              <w:t xml:space="preserve"> Specialist Radio Programming Round 2</w:t>
            </w:r>
          </w:p>
        </w:tc>
        <w:tc>
          <w:tcPr>
            <w:tcW w:w="1483" w:type="dxa"/>
            <w:hideMark/>
          </w:tcPr>
          <w:p w14:paraId="711B5055" w14:textId="77777777" w:rsidR="003D296B" w:rsidRPr="003D296B" w:rsidRDefault="003D296B">
            <w:r w:rsidRPr="003D296B">
              <w:t>22-August-2023</w:t>
            </w:r>
          </w:p>
        </w:tc>
        <w:tc>
          <w:tcPr>
            <w:tcW w:w="1276" w:type="dxa"/>
            <w:hideMark/>
          </w:tcPr>
          <w:p w14:paraId="6AD1B4CA" w14:textId="77777777" w:rsidR="003D296B" w:rsidRPr="003D296B" w:rsidRDefault="003D296B">
            <w:r w:rsidRPr="003D296B">
              <w:t xml:space="preserve">Not specified </w:t>
            </w:r>
          </w:p>
        </w:tc>
        <w:tc>
          <w:tcPr>
            <w:tcW w:w="3836" w:type="dxa"/>
            <w:hideMark/>
          </w:tcPr>
          <w:p w14:paraId="0A1197D5" w14:textId="26BFCFAF" w:rsidR="003D296B" w:rsidRPr="003D296B" w:rsidRDefault="003D296B">
            <w:r w:rsidRPr="003D296B">
              <w:t xml:space="preserve">Specialist Radio Programming (SRP) refers to established ongoing, regular or new programs that deliver a specific service, not otherwise provided by broadcasters, to a local community. </w:t>
            </w:r>
          </w:p>
        </w:tc>
        <w:tc>
          <w:tcPr>
            <w:tcW w:w="1267" w:type="dxa"/>
            <w:hideMark/>
          </w:tcPr>
          <w:p w14:paraId="25A6294E" w14:textId="77777777" w:rsidR="003D296B" w:rsidRPr="003D296B" w:rsidRDefault="003D296B">
            <w:r w:rsidRPr="003D296B">
              <w:t>Community Services</w:t>
            </w:r>
          </w:p>
        </w:tc>
        <w:tc>
          <w:tcPr>
            <w:tcW w:w="3129" w:type="dxa"/>
            <w:hideMark/>
          </w:tcPr>
          <w:p w14:paraId="728B4F41" w14:textId="3B400834" w:rsidR="003D296B" w:rsidRPr="003D296B" w:rsidRDefault="00D87927">
            <w:r w:rsidRPr="003D296B">
              <w:t>Funding in this stream is only available for First Nations, Radio Reading programs (to serve people with print disability) and Ethnic programs to serve a define ethnic community.</w:t>
            </w:r>
          </w:p>
        </w:tc>
        <w:tc>
          <w:tcPr>
            <w:tcW w:w="2199" w:type="dxa"/>
            <w:hideMark/>
          </w:tcPr>
          <w:p w14:paraId="656C5A1C" w14:textId="77777777" w:rsidR="003D296B" w:rsidRPr="003D296B" w:rsidRDefault="00FD734D">
            <w:pPr>
              <w:rPr>
                <w:u w:val="single"/>
              </w:rPr>
            </w:pPr>
            <w:hyperlink r:id="rId20" w:history="1">
              <w:r w:rsidR="003D296B" w:rsidRPr="003D296B">
                <w:rPr>
                  <w:rStyle w:val="Hyperlink"/>
                </w:rPr>
                <w:t>https://cbf.org.au/grants/grants-available/</w:t>
              </w:r>
            </w:hyperlink>
          </w:p>
        </w:tc>
      </w:tr>
      <w:tr w:rsidR="003D296B" w:rsidRPr="003D296B" w14:paraId="2E625D7A" w14:textId="77777777" w:rsidTr="003D296B">
        <w:trPr>
          <w:trHeight w:val="1005"/>
        </w:trPr>
        <w:tc>
          <w:tcPr>
            <w:tcW w:w="2198" w:type="dxa"/>
            <w:hideMark/>
          </w:tcPr>
          <w:p w14:paraId="6A5ECA3E" w14:textId="77777777" w:rsidR="003D296B" w:rsidRPr="003D296B" w:rsidRDefault="003D296B">
            <w:r w:rsidRPr="003D296B">
              <w:t>Community Broadcasting Foundation's Content Round 2</w:t>
            </w:r>
          </w:p>
        </w:tc>
        <w:tc>
          <w:tcPr>
            <w:tcW w:w="1483" w:type="dxa"/>
            <w:hideMark/>
          </w:tcPr>
          <w:p w14:paraId="51819785" w14:textId="77777777" w:rsidR="003D296B" w:rsidRPr="003D296B" w:rsidRDefault="003D296B">
            <w:r w:rsidRPr="003D296B">
              <w:t>22-August-2023</w:t>
            </w:r>
          </w:p>
        </w:tc>
        <w:tc>
          <w:tcPr>
            <w:tcW w:w="1276" w:type="dxa"/>
            <w:hideMark/>
          </w:tcPr>
          <w:p w14:paraId="2A196DDB" w14:textId="77777777" w:rsidR="003D296B" w:rsidRPr="003D296B" w:rsidRDefault="003D296B">
            <w:r w:rsidRPr="003D296B">
              <w:t>$20,000</w:t>
            </w:r>
          </w:p>
        </w:tc>
        <w:tc>
          <w:tcPr>
            <w:tcW w:w="3836" w:type="dxa"/>
            <w:hideMark/>
          </w:tcPr>
          <w:p w14:paraId="2C984200" w14:textId="42B6500F" w:rsidR="003D296B" w:rsidRPr="003D296B" w:rsidRDefault="003D296B">
            <w:r w:rsidRPr="003D296B">
              <w:t xml:space="preserve">Funding to </w:t>
            </w:r>
            <w:r w:rsidR="00D87927" w:rsidRPr="003D296B">
              <w:t>support the</w:t>
            </w:r>
            <w:r w:rsidRPr="003D296B">
              <w:t xml:space="preserve"> development, production and distribution of content via Australian community media. </w:t>
            </w:r>
          </w:p>
        </w:tc>
        <w:tc>
          <w:tcPr>
            <w:tcW w:w="1267" w:type="dxa"/>
            <w:hideMark/>
          </w:tcPr>
          <w:p w14:paraId="012E5276" w14:textId="77777777" w:rsidR="003D296B" w:rsidRPr="003D296B" w:rsidRDefault="003D296B">
            <w:r w:rsidRPr="003D296B">
              <w:t>Community Services</w:t>
            </w:r>
          </w:p>
        </w:tc>
        <w:tc>
          <w:tcPr>
            <w:tcW w:w="3129" w:type="dxa"/>
            <w:hideMark/>
          </w:tcPr>
          <w:p w14:paraId="691E3B1A" w14:textId="32F0BB9C" w:rsidR="003D296B" w:rsidRPr="003D296B" w:rsidRDefault="003D296B">
            <w:r w:rsidRPr="003D296B">
              <w:t xml:space="preserve">• project speciﬁc wage support: • program speciﬁc needs: </w:t>
            </w:r>
            <w:r w:rsidR="00330071">
              <w:t xml:space="preserve">Such as </w:t>
            </w:r>
            <w:r w:rsidRPr="003D296B">
              <w:t>research materials, music and copyright purchases, insurance, travel, marketing, development resources, small equipment</w:t>
            </w:r>
            <w:r w:rsidR="00330071">
              <w:t xml:space="preserve"> and</w:t>
            </w:r>
            <w:r w:rsidRPr="003D296B">
              <w:t xml:space="preserve"> equipment hire</w:t>
            </w:r>
            <w:r w:rsidR="00330071">
              <w:t>.</w:t>
            </w:r>
          </w:p>
        </w:tc>
        <w:tc>
          <w:tcPr>
            <w:tcW w:w="2199" w:type="dxa"/>
            <w:hideMark/>
          </w:tcPr>
          <w:p w14:paraId="47CE442A" w14:textId="77777777" w:rsidR="003D296B" w:rsidRPr="003D296B" w:rsidRDefault="00FD734D">
            <w:pPr>
              <w:rPr>
                <w:u w:val="single"/>
              </w:rPr>
            </w:pPr>
            <w:hyperlink r:id="rId21" w:history="1">
              <w:r w:rsidR="003D296B" w:rsidRPr="003D296B">
                <w:rPr>
                  <w:rStyle w:val="Hyperlink"/>
                </w:rPr>
                <w:t>https://cbf.org.au/grants/grants-available/</w:t>
              </w:r>
            </w:hyperlink>
          </w:p>
        </w:tc>
      </w:tr>
      <w:tr w:rsidR="003D296B" w:rsidRPr="003D296B" w14:paraId="5FA66E72" w14:textId="77777777" w:rsidTr="003D296B">
        <w:trPr>
          <w:trHeight w:val="1005"/>
        </w:trPr>
        <w:tc>
          <w:tcPr>
            <w:tcW w:w="2198" w:type="dxa"/>
            <w:hideMark/>
          </w:tcPr>
          <w:p w14:paraId="7F279711" w14:textId="77777777" w:rsidR="003D296B" w:rsidRPr="003D296B" w:rsidRDefault="003D296B">
            <w:r w:rsidRPr="003D296B">
              <w:lastRenderedPageBreak/>
              <w:t>Queensland Day Sponsorship Program</w:t>
            </w:r>
          </w:p>
        </w:tc>
        <w:tc>
          <w:tcPr>
            <w:tcW w:w="1483" w:type="dxa"/>
            <w:hideMark/>
          </w:tcPr>
          <w:p w14:paraId="2CDB6BA7" w14:textId="77777777" w:rsidR="003D296B" w:rsidRPr="003D296B" w:rsidRDefault="003D296B">
            <w:r w:rsidRPr="003D296B">
              <w:t>31-August-2023</w:t>
            </w:r>
          </w:p>
        </w:tc>
        <w:tc>
          <w:tcPr>
            <w:tcW w:w="1276" w:type="dxa"/>
            <w:hideMark/>
          </w:tcPr>
          <w:p w14:paraId="1D77E8CE" w14:textId="77777777" w:rsidR="003D296B" w:rsidRPr="003D296B" w:rsidRDefault="003D296B">
            <w:r w:rsidRPr="003D296B">
              <w:t>$15,000</w:t>
            </w:r>
          </w:p>
        </w:tc>
        <w:tc>
          <w:tcPr>
            <w:tcW w:w="3836" w:type="dxa"/>
            <w:hideMark/>
          </w:tcPr>
          <w:p w14:paraId="1C2AE434" w14:textId="77777777" w:rsidR="003D296B" w:rsidRPr="003D296B" w:rsidRDefault="003D296B">
            <w:r w:rsidRPr="003D296B">
              <w:t xml:space="preserve"> Funding </w:t>
            </w:r>
            <w:proofErr w:type="gramStart"/>
            <w:r w:rsidRPr="003D296B">
              <w:t>for  diverse</w:t>
            </w:r>
            <w:proofErr w:type="gramEnd"/>
            <w:r w:rsidRPr="003D296B">
              <w:t>, inclusive and innovative community events, celebrations and promotions conducted between 1–9 June 2024 (to commemorate Queensland Day on 6 June).</w:t>
            </w:r>
          </w:p>
        </w:tc>
        <w:tc>
          <w:tcPr>
            <w:tcW w:w="1267" w:type="dxa"/>
            <w:hideMark/>
          </w:tcPr>
          <w:p w14:paraId="64A59F40" w14:textId="77777777" w:rsidR="003D296B" w:rsidRPr="003D296B" w:rsidRDefault="003D296B">
            <w:r w:rsidRPr="003D296B">
              <w:t>Tourism and Events</w:t>
            </w:r>
          </w:p>
        </w:tc>
        <w:tc>
          <w:tcPr>
            <w:tcW w:w="3129" w:type="dxa"/>
            <w:hideMark/>
          </w:tcPr>
          <w:p w14:paraId="40DB59EE" w14:textId="76285657" w:rsidR="003D296B" w:rsidRPr="003D296B" w:rsidRDefault="003D296B">
            <w:r w:rsidRPr="003D296B">
              <w:t>Examples:</w:t>
            </w:r>
            <w:r w:rsidRPr="003D296B">
              <w:br/>
              <w:t>• concerts</w:t>
            </w:r>
            <w:r w:rsidR="00330071">
              <w:t xml:space="preserve"> </w:t>
            </w:r>
            <w:r w:rsidRPr="003D296B">
              <w:t>• festivals</w:t>
            </w:r>
            <w:r w:rsidR="00330071">
              <w:t xml:space="preserve"> </w:t>
            </w:r>
            <w:r w:rsidRPr="003D296B">
              <w:t>• family fun days</w:t>
            </w:r>
            <w:r w:rsidR="00330071">
              <w:t xml:space="preserve"> </w:t>
            </w:r>
            <w:r w:rsidRPr="003D296B">
              <w:t>• markets</w:t>
            </w:r>
            <w:r w:rsidR="00330071">
              <w:t xml:space="preserve"> </w:t>
            </w:r>
            <w:r w:rsidRPr="003D296B">
              <w:t>• parades</w:t>
            </w:r>
            <w:r w:rsidRPr="003D296B">
              <w:br/>
              <w:t>• barbeques</w:t>
            </w:r>
            <w:r w:rsidR="00330071">
              <w:t xml:space="preserve"> </w:t>
            </w:r>
            <w:r w:rsidRPr="003D296B">
              <w:t>• active recreation activities.</w:t>
            </w:r>
          </w:p>
        </w:tc>
        <w:tc>
          <w:tcPr>
            <w:tcW w:w="2199" w:type="dxa"/>
            <w:hideMark/>
          </w:tcPr>
          <w:p w14:paraId="3A15C6B8" w14:textId="77777777" w:rsidR="003D296B" w:rsidRPr="003D296B" w:rsidRDefault="00FD734D">
            <w:pPr>
              <w:rPr>
                <w:u w:val="single"/>
              </w:rPr>
            </w:pPr>
            <w:hyperlink r:id="rId22" w:history="1">
              <w:r w:rsidR="003D296B" w:rsidRPr="003D296B">
                <w:rPr>
                  <w:rStyle w:val="Hyperlink"/>
                </w:rPr>
                <w:t>https://campaigns.premiers.qld.gov.au/queenslandday/qldday-sponsorship-program.aspx</w:t>
              </w:r>
            </w:hyperlink>
          </w:p>
        </w:tc>
      </w:tr>
      <w:tr w:rsidR="003D296B" w:rsidRPr="003D296B" w14:paraId="3780114B" w14:textId="77777777" w:rsidTr="003D296B">
        <w:trPr>
          <w:trHeight w:val="1005"/>
        </w:trPr>
        <w:tc>
          <w:tcPr>
            <w:tcW w:w="2198" w:type="dxa"/>
            <w:hideMark/>
          </w:tcPr>
          <w:p w14:paraId="0EE7EFE5" w14:textId="77777777" w:rsidR="003D296B" w:rsidRPr="003D296B" w:rsidRDefault="003D296B">
            <w:r w:rsidRPr="003D296B">
              <w:t>FRRR Strengthening Rural Communities — Small &amp; Vital (Round 18)</w:t>
            </w:r>
          </w:p>
        </w:tc>
        <w:tc>
          <w:tcPr>
            <w:tcW w:w="1483" w:type="dxa"/>
            <w:hideMark/>
          </w:tcPr>
          <w:p w14:paraId="72EAEDEB" w14:textId="77777777" w:rsidR="003D296B" w:rsidRPr="003D296B" w:rsidRDefault="003D296B">
            <w:r w:rsidRPr="003D296B">
              <w:t>31-August-2023</w:t>
            </w:r>
          </w:p>
        </w:tc>
        <w:tc>
          <w:tcPr>
            <w:tcW w:w="1276" w:type="dxa"/>
            <w:hideMark/>
          </w:tcPr>
          <w:p w14:paraId="20B6FABD" w14:textId="77777777" w:rsidR="003D296B" w:rsidRPr="003D296B" w:rsidRDefault="003D296B">
            <w:r w:rsidRPr="003D296B">
              <w:t>$10,000</w:t>
            </w:r>
          </w:p>
        </w:tc>
        <w:tc>
          <w:tcPr>
            <w:tcW w:w="3836" w:type="dxa"/>
            <w:hideMark/>
          </w:tcPr>
          <w:p w14:paraId="26BDF609" w14:textId="04853215" w:rsidR="003D296B" w:rsidRPr="003D296B" w:rsidRDefault="003D296B">
            <w:r w:rsidRPr="003D296B">
              <w:t>Funding available for a broad range of grassroots, community-led initiatives that directly strengthen local people, places and climate solutions, with a preference for smaller communities (populations under 15,000).</w:t>
            </w:r>
          </w:p>
        </w:tc>
        <w:tc>
          <w:tcPr>
            <w:tcW w:w="1267" w:type="dxa"/>
            <w:hideMark/>
          </w:tcPr>
          <w:p w14:paraId="3A5121BB" w14:textId="77777777" w:rsidR="003D296B" w:rsidRPr="003D296B" w:rsidRDefault="003D296B">
            <w:r w:rsidRPr="003D296B">
              <w:t>Community Services</w:t>
            </w:r>
          </w:p>
        </w:tc>
        <w:tc>
          <w:tcPr>
            <w:tcW w:w="3129" w:type="dxa"/>
            <w:hideMark/>
          </w:tcPr>
          <w:p w14:paraId="5587CD30" w14:textId="7B2DACFA" w:rsidR="003D296B" w:rsidRPr="003D296B" w:rsidRDefault="003D296B">
            <w:r w:rsidRPr="003D296B">
              <w:t>• Purchase/hire equipment and materials;</w:t>
            </w:r>
            <w:r w:rsidRPr="003D296B">
              <w:br/>
              <w:t>• Community infrastructure;</w:t>
            </w:r>
            <w:r w:rsidRPr="003D296B">
              <w:br/>
            </w:r>
            <w:proofErr w:type="gramStart"/>
            <w:r w:rsidRPr="003D296B">
              <w:t>•  Capacity</w:t>
            </w:r>
            <w:proofErr w:type="gramEnd"/>
            <w:r w:rsidRPr="003D296B">
              <w:t xml:space="preserve"> building and resource development;</w:t>
            </w:r>
            <w:r w:rsidRPr="003D296B">
              <w:br/>
              <w:t xml:space="preserve">• Staffing and running costs </w:t>
            </w:r>
          </w:p>
        </w:tc>
        <w:tc>
          <w:tcPr>
            <w:tcW w:w="2199" w:type="dxa"/>
            <w:hideMark/>
          </w:tcPr>
          <w:p w14:paraId="55D78480" w14:textId="77777777" w:rsidR="003D296B" w:rsidRPr="003D296B" w:rsidRDefault="00FD734D">
            <w:pPr>
              <w:rPr>
                <w:u w:val="single"/>
              </w:rPr>
            </w:pPr>
            <w:hyperlink r:id="rId23" w:history="1">
              <w:r w:rsidR="003D296B" w:rsidRPr="003D296B">
                <w:rPr>
                  <w:rStyle w:val="Hyperlink"/>
                </w:rPr>
                <w:t>https://frrr.org.au/funding/place/src-small-vital/</w:t>
              </w:r>
            </w:hyperlink>
          </w:p>
        </w:tc>
      </w:tr>
      <w:tr w:rsidR="003D296B" w:rsidRPr="003D296B" w14:paraId="2E1F6D00" w14:textId="77777777" w:rsidTr="003D296B">
        <w:trPr>
          <w:trHeight w:val="1005"/>
        </w:trPr>
        <w:tc>
          <w:tcPr>
            <w:tcW w:w="2198" w:type="dxa"/>
            <w:hideMark/>
          </w:tcPr>
          <w:p w14:paraId="47243998" w14:textId="77777777" w:rsidR="003D296B" w:rsidRPr="003D296B" w:rsidRDefault="003D296B">
            <w:r w:rsidRPr="003D296B">
              <w:t xml:space="preserve">FRRR Strengthening Rural Communities – Rebuilding Regional Communities </w:t>
            </w:r>
          </w:p>
        </w:tc>
        <w:tc>
          <w:tcPr>
            <w:tcW w:w="1483" w:type="dxa"/>
            <w:hideMark/>
          </w:tcPr>
          <w:p w14:paraId="53C263C5" w14:textId="77777777" w:rsidR="003D296B" w:rsidRPr="003D296B" w:rsidRDefault="003D296B">
            <w:r w:rsidRPr="003D296B">
              <w:t>31-August-2023</w:t>
            </w:r>
          </w:p>
        </w:tc>
        <w:tc>
          <w:tcPr>
            <w:tcW w:w="1276" w:type="dxa"/>
            <w:hideMark/>
          </w:tcPr>
          <w:p w14:paraId="6779E3A4" w14:textId="77777777" w:rsidR="003D296B" w:rsidRPr="003D296B" w:rsidRDefault="003D296B">
            <w:r w:rsidRPr="003D296B">
              <w:t>$10,000</w:t>
            </w:r>
          </w:p>
        </w:tc>
        <w:tc>
          <w:tcPr>
            <w:tcW w:w="3836" w:type="dxa"/>
            <w:hideMark/>
          </w:tcPr>
          <w:p w14:paraId="4A1EF700" w14:textId="77777777" w:rsidR="003D296B" w:rsidRPr="003D296B" w:rsidRDefault="003D296B">
            <w:r w:rsidRPr="003D296B">
              <w:t>Enhance the process of recovery of remote, rural and regional communities from the COVID-19 pandemic. Also seeking projects that reduce social isolation and sustain remote, rural and regional organisations and their work.</w:t>
            </w:r>
          </w:p>
        </w:tc>
        <w:tc>
          <w:tcPr>
            <w:tcW w:w="1267" w:type="dxa"/>
            <w:hideMark/>
          </w:tcPr>
          <w:p w14:paraId="2DC478C5" w14:textId="77777777" w:rsidR="003D296B" w:rsidRPr="003D296B" w:rsidRDefault="003D296B">
            <w:r w:rsidRPr="003D296B">
              <w:t>Community Services</w:t>
            </w:r>
          </w:p>
        </w:tc>
        <w:tc>
          <w:tcPr>
            <w:tcW w:w="3129" w:type="dxa"/>
            <w:hideMark/>
          </w:tcPr>
          <w:p w14:paraId="6559FBF9" w14:textId="4DF96003" w:rsidR="003D296B" w:rsidRPr="003D296B" w:rsidRDefault="003D296B">
            <w:r w:rsidRPr="003D296B">
              <w:t>• Purchase/hire equipment and materials;</w:t>
            </w:r>
            <w:r w:rsidRPr="003D296B">
              <w:br/>
              <w:t>• Community infrastructure;</w:t>
            </w:r>
            <w:r w:rsidRPr="003D296B">
              <w:br/>
              <w:t>• Capacity building and resource development;</w:t>
            </w:r>
            <w:r w:rsidRPr="003D296B">
              <w:br/>
              <w:t xml:space="preserve">• Staffing and running costs </w:t>
            </w:r>
          </w:p>
        </w:tc>
        <w:tc>
          <w:tcPr>
            <w:tcW w:w="2199" w:type="dxa"/>
            <w:hideMark/>
          </w:tcPr>
          <w:p w14:paraId="48247A90" w14:textId="77777777" w:rsidR="003D296B" w:rsidRPr="003D296B" w:rsidRDefault="00FD734D">
            <w:pPr>
              <w:rPr>
                <w:u w:val="single"/>
              </w:rPr>
            </w:pPr>
            <w:hyperlink r:id="rId24" w:history="1">
              <w:r w:rsidR="003D296B" w:rsidRPr="003D296B">
                <w:rPr>
                  <w:rStyle w:val="Hyperlink"/>
                </w:rPr>
                <w:t>https://frrr.org.au/funding/place/src-rebuilding-regional-communities/</w:t>
              </w:r>
            </w:hyperlink>
          </w:p>
        </w:tc>
      </w:tr>
      <w:tr w:rsidR="003D296B" w:rsidRPr="003D296B" w14:paraId="1FFBC89D" w14:textId="77777777" w:rsidTr="003D296B">
        <w:trPr>
          <w:trHeight w:val="1005"/>
        </w:trPr>
        <w:tc>
          <w:tcPr>
            <w:tcW w:w="2198" w:type="dxa"/>
            <w:hideMark/>
          </w:tcPr>
          <w:p w14:paraId="62F8B218" w14:textId="77777777" w:rsidR="003D296B" w:rsidRPr="003D296B" w:rsidRDefault="003D296B">
            <w:r w:rsidRPr="003D296B">
              <w:t>FRRR Strengthening Rural Communities (SRC) - Prepare &amp; Recover program</w:t>
            </w:r>
          </w:p>
        </w:tc>
        <w:tc>
          <w:tcPr>
            <w:tcW w:w="1483" w:type="dxa"/>
            <w:hideMark/>
          </w:tcPr>
          <w:p w14:paraId="79D51DFA" w14:textId="77777777" w:rsidR="003D296B" w:rsidRPr="003D296B" w:rsidRDefault="003D296B">
            <w:r w:rsidRPr="003D296B">
              <w:t>31-August-2023</w:t>
            </w:r>
          </w:p>
        </w:tc>
        <w:tc>
          <w:tcPr>
            <w:tcW w:w="1276" w:type="dxa"/>
            <w:hideMark/>
          </w:tcPr>
          <w:p w14:paraId="1D286827" w14:textId="77777777" w:rsidR="003D296B" w:rsidRPr="003D296B" w:rsidRDefault="003D296B">
            <w:r w:rsidRPr="003D296B">
              <w:t>$25,000</w:t>
            </w:r>
          </w:p>
        </w:tc>
        <w:tc>
          <w:tcPr>
            <w:tcW w:w="3836" w:type="dxa"/>
            <w:hideMark/>
          </w:tcPr>
          <w:p w14:paraId="32305631" w14:textId="77777777" w:rsidR="003D296B" w:rsidRPr="003D296B" w:rsidRDefault="003D296B">
            <w:r w:rsidRPr="003D296B">
              <w:t>To support remote, rural and regional communities across Australia to respond/prepare future climate related impacts, or recover from existing disasters.</w:t>
            </w:r>
          </w:p>
        </w:tc>
        <w:tc>
          <w:tcPr>
            <w:tcW w:w="1267" w:type="dxa"/>
            <w:hideMark/>
          </w:tcPr>
          <w:p w14:paraId="31FC1AB5" w14:textId="77777777" w:rsidR="003D296B" w:rsidRPr="003D296B" w:rsidRDefault="003D296B">
            <w:r w:rsidRPr="003D296B">
              <w:t>Disaster</w:t>
            </w:r>
          </w:p>
        </w:tc>
        <w:tc>
          <w:tcPr>
            <w:tcW w:w="3129" w:type="dxa"/>
            <w:hideMark/>
          </w:tcPr>
          <w:p w14:paraId="2F996CB8" w14:textId="638EF907" w:rsidR="003D296B" w:rsidRPr="003D296B" w:rsidRDefault="003D296B">
            <w:r w:rsidRPr="003D296B">
              <w:t>• Purchase/hire equipment and materials;</w:t>
            </w:r>
            <w:r w:rsidRPr="003D296B">
              <w:br/>
              <w:t>• Community infrastructure;</w:t>
            </w:r>
            <w:r w:rsidRPr="003D296B">
              <w:br/>
            </w:r>
            <w:proofErr w:type="gramStart"/>
            <w:r w:rsidRPr="003D296B">
              <w:t>•  Capacity</w:t>
            </w:r>
            <w:proofErr w:type="gramEnd"/>
            <w:r w:rsidRPr="003D296B">
              <w:t xml:space="preserve"> building and resource development;</w:t>
            </w:r>
            <w:r w:rsidRPr="003D296B">
              <w:br/>
              <w:t xml:space="preserve">• Staffing and running costs </w:t>
            </w:r>
          </w:p>
        </w:tc>
        <w:tc>
          <w:tcPr>
            <w:tcW w:w="2199" w:type="dxa"/>
            <w:hideMark/>
          </w:tcPr>
          <w:p w14:paraId="2BEC95F4" w14:textId="77777777" w:rsidR="003D296B" w:rsidRPr="003D296B" w:rsidRDefault="00FD734D">
            <w:pPr>
              <w:rPr>
                <w:u w:val="single"/>
              </w:rPr>
            </w:pPr>
            <w:hyperlink r:id="rId25" w:history="1">
              <w:r w:rsidR="003D296B" w:rsidRPr="003D296B">
                <w:rPr>
                  <w:rStyle w:val="Hyperlink"/>
                </w:rPr>
                <w:t>https://frrr.org.au/funding/place/src-prepare-recover/</w:t>
              </w:r>
            </w:hyperlink>
          </w:p>
        </w:tc>
      </w:tr>
      <w:tr w:rsidR="00497667" w:rsidRPr="003D296B" w14:paraId="388CAB2F" w14:textId="77777777" w:rsidTr="003D296B">
        <w:trPr>
          <w:trHeight w:val="1005"/>
        </w:trPr>
        <w:tc>
          <w:tcPr>
            <w:tcW w:w="2198" w:type="dxa"/>
          </w:tcPr>
          <w:p w14:paraId="4404001E" w14:textId="5E4E4807" w:rsidR="00497667" w:rsidRPr="003D296B" w:rsidRDefault="00497667" w:rsidP="00497667">
            <w:r w:rsidRPr="003D296B">
              <w:t>Creative Partnerships Australia Plus1</w:t>
            </w:r>
          </w:p>
        </w:tc>
        <w:tc>
          <w:tcPr>
            <w:tcW w:w="1483" w:type="dxa"/>
          </w:tcPr>
          <w:p w14:paraId="688562C7" w14:textId="7C2E0D7B" w:rsidR="00497667" w:rsidRPr="003D296B" w:rsidRDefault="00497667" w:rsidP="00497667">
            <w:r w:rsidRPr="003D296B">
              <w:rPr>
                <w:i/>
                <w:iCs/>
              </w:rPr>
              <w:t>Opens 4th July 2023</w:t>
            </w:r>
          </w:p>
        </w:tc>
        <w:tc>
          <w:tcPr>
            <w:tcW w:w="1276" w:type="dxa"/>
          </w:tcPr>
          <w:p w14:paraId="602B4B00" w14:textId="0DC818D4" w:rsidR="00497667" w:rsidRPr="003D296B" w:rsidRDefault="00497667" w:rsidP="00497667">
            <w:r w:rsidRPr="003D296B">
              <w:t>$50,000</w:t>
            </w:r>
          </w:p>
        </w:tc>
        <w:tc>
          <w:tcPr>
            <w:tcW w:w="3836" w:type="dxa"/>
          </w:tcPr>
          <w:p w14:paraId="77E92F9D" w14:textId="506D3B48" w:rsidR="00497667" w:rsidRPr="003D296B" w:rsidRDefault="00497667" w:rsidP="00497667">
            <w:r w:rsidRPr="003D296B">
              <w:t>Plus1 supports not-for-profit arts and cultural organisations to develop and run more effective fundraising campaigns, boost their fundraising skills and secure new backers.</w:t>
            </w:r>
          </w:p>
        </w:tc>
        <w:tc>
          <w:tcPr>
            <w:tcW w:w="1267" w:type="dxa"/>
          </w:tcPr>
          <w:p w14:paraId="47D49A76" w14:textId="098810D3" w:rsidR="00497667" w:rsidRPr="003D296B" w:rsidRDefault="00497667" w:rsidP="00497667">
            <w:r w:rsidRPr="003D296B">
              <w:t>Arts and Culture</w:t>
            </w:r>
          </w:p>
        </w:tc>
        <w:tc>
          <w:tcPr>
            <w:tcW w:w="3129" w:type="dxa"/>
          </w:tcPr>
          <w:p w14:paraId="43FA360F" w14:textId="77777777" w:rsidR="00497667" w:rsidRDefault="00497667" w:rsidP="00497667">
            <w:pPr>
              <w:spacing w:after="160" w:line="259" w:lineRule="auto"/>
            </w:pPr>
            <w:r w:rsidRPr="003D296B">
              <w:t>• Core operational costs.</w:t>
            </w:r>
            <w:r w:rsidRPr="003D296B">
              <w:br/>
              <w:t xml:space="preserve">• Creating and presenting new works. </w:t>
            </w:r>
          </w:p>
          <w:p w14:paraId="42368798" w14:textId="70F8BB42" w:rsidR="00497667" w:rsidRPr="003D296B" w:rsidRDefault="00497667" w:rsidP="00497667">
            <w:r w:rsidRPr="003D296B">
              <w:t>• Capital works or building upgrades.</w:t>
            </w:r>
          </w:p>
        </w:tc>
        <w:tc>
          <w:tcPr>
            <w:tcW w:w="2199" w:type="dxa"/>
          </w:tcPr>
          <w:p w14:paraId="40FCAD2F" w14:textId="1134BCB4" w:rsidR="00497667" w:rsidRPr="003D296B" w:rsidRDefault="00FD734D" w:rsidP="00497667">
            <w:pPr>
              <w:rPr>
                <w:u w:val="single"/>
              </w:rPr>
            </w:pPr>
            <w:hyperlink r:id="rId26" w:history="1">
              <w:r w:rsidR="00497667" w:rsidRPr="003D296B">
                <w:rPr>
                  <w:rStyle w:val="Hyperlink"/>
                </w:rPr>
                <w:t>https://creativepartnerships.gov.au/programs-services/funding-opportunities/plus1/</w:t>
              </w:r>
            </w:hyperlink>
          </w:p>
        </w:tc>
      </w:tr>
      <w:tr w:rsidR="00497667" w:rsidRPr="003D296B" w14:paraId="76D9D72F" w14:textId="77777777" w:rsidTr="003D296B">
        <w:trPr>
          <w:trHeight w:val="1005"/>
        </w:trPr>
        <w:tc>
          <w:tcPr>
            <w:tcW w:w="2198" w:type="dxa"/>
            <w:hideMark/>
          </w:tcPr>
          <w:p w14:paraId="194BEC54" w14:textId="77777777" w:rsidR="00497667" w:rsidRPr="003D296B" w:rsidRDefault="00497667" w:rsidP="00497667">
            <w:r w:rsidRPr="003D296B">
              <w:lastRenderedPageBreak/>
              <w:t>Go for Gold Fund Round 2 - School Sports Infrastructure</w:t>
            </w:r>
          </w:p>
        </w:tc>
        <w:tc>
          <w:tcPr>
            <w:tcW w:w="1483" w:type="dxa"/>
            <w:hideMark/>
          </w:tcPr>
          <w:p w14:paraId="10B61C53" w14:textId="77777777" w:rsidR="00497667" w:rsidRPr="003D296B" w:rsidRDefault="00497667" w:rsidP="00497667">
            <w:r w:rsidRPr="003D296B">
              <w:t>15-September-2023</w:t>
            </w:r>
          </w:p>
        </w:tc>
        <w:tc>
          <w:tcPr>
            <w:tcW w:w="1276" w:type="dxa"/>
            <w:hideMark/>
          </w:tcPr>
          <w:p w14:paraId="23A50AB9" w14:textId="77777777" w:rsidR="00497667" w:rsidRPr="003D296B" w:rsidRDefault="00497667" w:rsidP="00497667">
            <w:r w:rsidRPr="003D296B">
              <w:t>$500,000 - $5million</w:t>
            </w:r>
          </w:p>
        </w:tc>
        <w:tc>
          <w:tcPr>
            <w:tcW w:w="3836" w:type="dxa"/>
            <w:hideMark/>
          </w:tcPr>
          <w:p w14:paraId="0D9925FD" w14:textId="3F2EDDD2" w:rsidR="00497667" w:rsidRPr="003D296B" w:rsidRDefault="00497667" w:rsidP="00497667">
            <w:r w:rsidRPr="003D296B">
              <w:t xml:space="preserve">Funding for </w:t>
            </w:r>
            <w:r>
              <w:t>Schools</w:t>
            </w:r>
            <w:r w:rsidRPr="003D296B">
              <w:t xml:space="preserve"> for new or upgraded school sports infrastructure, including building new facilities</w:t>
            </w:r>
            <w:r>
              <w:t xml:space="preserve"> and </w:t>
            </w:r>
            <w:r w:rsidRPr="003D296B">
              <w:t>upgrading existing facilities</w:t>
            </w:r>
            <w:r>
              <w:t>.</w:t>
            </w:r>
          </w:p>
        </w:tc>
        <w:tc>
          <w:tcPr>
            <w:tcW w:w="1267" w:type="dxa"/>
            <w:hideMark/>
          </w:tcPr>
          <w:p w14:paraId="59F3EB45" w14:textId="77777777" w:rsidR="00497667" w:rsidRPr="003D296B" w:rsidRDefault="00497667" w:rsidP="00497667">
            <w:r w:rsidRPr="003D296B">
              <w:t>Infrastructure</w:t>
            </w:r>
          </w:p>
        </w:tc>
        <w:tc>
          <w:tcPr>
            <w:tcW w:w="3129" w:type="dxa"/>
            <w:hideMark/>
          </w:tcPr>
          <w:p w14:paraId="7D95AC13" w14:textId="4ECA6E28" w:rsidR="00497667" w:rsidRPr="003D296B" w:rsidRDefault="00497667" w:rsidP="00497667">
            <w:r w:rsidRPr="003D296B">
              <w:t>• Category 1 – is up to$500,000;</w:t>
            </w:r>
            <w:r w:rsidRPr="003D296B">
              <w:br/>
              <w:t xml:space="preserve">• Category 2 – is over $500,000, </w:t>
            </w:r>
            <w:r>
              <w:t>-</w:t>
            </w:r>
            <w:r w:rsidRPr="003D296B">
              <w:t xml:space="preserve"> $2.5 million; and</w:t>
            </w:r>
            <w:r w:rsidRPr="003D296B">
              <w:br/>
              <w:t xml:space="preserve">• Category 3 – is over $2.5 </w:t>
            </w:r>
            <w:r>
              <w:t>-</w:t>
            </w:r>
            <w:r w:rsidRPr="003D296B">
              <w:t>$5 million.</w:t>
            </w:r>
            <w:r w:rsidRPr="003D296B">
              <w:br/>
            </w:r>
          </w:p>
        </w:tc>
        <w:tc>
          <w:tcPr>
            <w:tcW w:w="2199" w:type="dxa"/>
            <w:hideMark/>
          </w:tcPr>
          <w:p w14:paraId="71F75853" w14:textId="77777777" w:rsidR="00497667" w:rsidRPr="003D296B" w:rsidRDefault="00FD734D" w:rsidP="00497667">
            <w:pPr>
              <w:rPr>
                <w:u w:val="single"/>
              </w:rPr>
            </w:pPr>
            <w:hyperlink r:id="rId27" w:history="1">
              <w:r w:rsidR="00497667" w:rsidRPr="003D296B">
                <w:rPr>
                  <w:rStyle w:val="Hyperlink"/>
                </w:rPr>
                <w:t>https://qed.qld.gov.au/programs-initiatives/department/building-education/major-projects/school-upgrades/go-for-gold</w:t>
              </w:r>
            </w:hyperlink>
          </w:p>
        </w:tc>
      </w:tr>
      <w:tr w:rsidR="00497667" w:rsidRPr="003D296B" w14:paraId="1945092D" w14:textId="77777777" w:rsidTr="003D296B">
        <w:trPr>
          <w:trHeight w:val="1005"/>
        </w:trPr>
        <w:tc>
          <w:tcPr>
            <w:tcW w:w="2198" w:type="dxa"/>
            <w:hideMark/>
          </w:tcPr>
          <w:p w14:paraId="1E212980" w14:textId="77777777" w:rsidR="00497667" w:rsidRPr="003D296B" w:rsidRDefault="00497667" w:rsidP="00497667">
            <w:r w:rsidRPr="003D296B">
              <w:t xml:space="preserve">NIAA's Community Initiated Grants </w:t>
            </w:r>
          </w:p>
        </w:tc>
        <w:tc>
          <w:tcPr>
            <w:tcW w:w="1483" w:type="dxa"/>
            <w:hideMark/>
          </w:tcPr>
          <w:p w14:paraId="7941DE0D" w14:textId="77777777" w:rsidR="00497667" w:rsidRPr="003D296B" w:rsidRDefault="00497667" w:rsidP="00497667">
            <w:r w:rsidRPr="003D296B">
              <w:t>30-October-2023</w:t>
            </w:r>
          </w:p>
        </w:tc>
        <w:tc>
          <w:tcPr>
            <w:tcW w:w="1276" w:type="dxa"/>
            <w:hideMark/>
          </w:tcPr>
          <w:p w14:paraId="1D9DBFA4" w14:textId="77777777" w:rsidR="00497667" w:rsidRPr="003D296B" w:rsidRDefault="00497667" w:rsidP="00497667">
            <w:r w:rsidRPr="003D296B">
              <w:t xml:space="preserve">Not specified </w:t>
            </w:r>
          </w:p>
        </w:tc>
        <w:tc>
          <w:tcPr>
            <w:tcW w:w="3836" w:type="dxa"/>
            <w:hideMark/>
          </w:tcPr>
          <w:p w14:paraId="47CDACC0" w14:textId="77777777" w:rsidR="00497667" w:rsidRPr="003D296B" w:rsidRDefault="00497667" w:rsidP="00497667">
            <w:r w:rsidRPr="003D296B">
              <w:t>Seeking proposals that address a need for Aboriginal and Torres Strait Islander people.</w:t>
            </w:r>
          </w:p>
        </w:tc>
        <w:tc>
          <w:tcPr>
            <w:tcW w:w="1267" w:type="dxa"/>
            <w:hideMark/>
          </w:tcPr>
          <w:p w14:paraId="35344BEE" w14:textId="77777777" w:rsidR="00497667" w:rsidRPr="003D296B" w:rsidRDefault="00497667" w:rsidP="00497667">
            <w:r w:rsidRPr="003D296B">
              <w:t>ATSI</w:t>
            </w:r>
          </w:p>
        </w:tc>
        <w:tc>
          <w:tcPr>
            <w:tcW w:w="3129" w:type="dxa"/>
            <w:hideMark/>
          </w:tcPr>
          <w:p w14:paraId="3251C52D" w14:textId="77777777" w:rsidR="00497667" w:rsidRPr="003D296B" w:rsidRDefault="00497667" w:rsidP="00497667">
            <w:r w:rsidRPr="003D296B">
              <w:t xml:space="preserve">There are many eligible project costs associated with the objectives of each of the key priorities.  Please see Appendix 1 in the guidelines. </w:t>
            </w:r>
          </w:p>
        </w:tc>
        <w:tc>
          <w:tcPr>
            <w:tcW w:w="2199" w:type="dxa"/>
            <w:hideMark/>
          </w:tcPr>
          <w:p w14:paraId="06060F6A" w14:textId="77777777" w:rsidR="00497667" w:rsidRPr="003D296B" w:rsidRDefault="00FD734D" w:rsidP="00497667">
            <w:pPr>
              <w:rPr>
                <w:u w:val="single"/>
              </w:rPr>
            </w:pPr>
            <w:hyperlink r:id="rId28" w:history="1">
              <w:r w:rsidR="00497667" w:rsidRPr="003D296B">
                <w:rPr>
                  <w:rStyle w:val="Hyperlink"/>
                </w:rPr>
                <w:t xml:space="preserve">https://www.niaa.gov.au/indigenous-affairs/grants-and-funding/community-led-proposals </w:t>
              </w:r>
            </w:hyperlink>
          </w:p>
        </w:tc>
      </w:tr>
      <w:tr w:rsidR="00497667" w:rsidRPr="003D296B" w14:paraId="5BB1D69E" w14:textId="77777777" w:rsidTr="003D296B">
        <w:trPr>
          <w:trHeight w:val="1005"/>
        </w:trPr>
        <w:tc>
          <w:tcPr>
            <w:tcW w:w="2198" w:type="dxa"/>
            <w:hideMark/>
          </w:tcPr>
          <w:p w14:paraId="616FD49E" w14:textId="77777777" w:rsidR="00497667" w:rsidRPr="003D296B" w:rsidRDefault="00497667" w:rsidP="00497667">
            <w:r w:rsidRPr="003D296B">
              <w:t>Saluting Their Service Commemorative Grants Program</w:t>
            </w:r>
          </w:p>
        </w:tc>
        <w:tc>
          <w:tcPr>
            <w:tcW w:w="1483" w:type="dxa"/>
            <w:hideMark/>
          </w:tcPr>
          <w:p w14:paraId="1A3C9116" w14:textId="77777777" w:rsidR="00497667" w:rsidRPr="003D296B" w:rsidRDefault="00497667" w:rsidP="00497667">
            <w:r w:rsidRPr="003D296B">
              <w:t>06-February-2024</w:t>
            </w:r>
          </w:p>
        </w:tc>
        <w:tc>
          <w:tcPr>
            <w:tcW w:w="1276" w:type="dxa"/>
            <w:hideMark/>
          </w:tcPr>
          <w:p w14:paraId="4F212C3D" w14:textId="77777777" w:rsidR="00497667" w:rsidRPr="003D296B" w:rsidRDefault="00497667" w:rsidP="00497667">
            <w:r w:rsidRPr="003D296B">
              <w:t>$10,000</w:t>
            </w:r>
          </w:p>
        </w:tc>
        <w:tc>
          <w:tcPr>
            <w:tcW w:w="3836" w:type="dxa"/>
            <w:hideMark/>
          </w:tcPr>
          <w:p w14:paraId="46AB0B9B" w14:textId="4BA32BC0" w:rsidR="00497667" w:rsidRPr="003D296B" w:rsidRDefault="00497667" w:rsidP="00497667">
            <w:r w:rsidRPr="003D296B">
              <w:t>Minor grants (up to $10,000) for local, community-based projects and activities</w:t>
            </w:r>
            <w:r>
              <w:t>.</w:t>
            </w:r>
          </w:p>
        </w:tc>
        <w:tc>
          <w:tcPr>
            <w:tcW w:w="1267" w:type="dxa"/>
            <w:hideMark/>
          </w:tcPr>
          <w:p w14:paraId="4D480B2E" w14:textId="77777777" w:rsidR="00497667" w:rsidRPr="003D296B" w:rsidRDefault="00497667" w:rsidP="00497667">
            <w:r w:rsidRPr="003D296B">
              <w:t>Community Services</w:t>
            </w:r>
          </w:p>
        </w:tc>
        <w:tc>
          <w:tcPr>
            <w:tcW w:w="3129" w:type="dxa"/>
            <w:hideMark/>
          </w:tcPr>
          <w:p w14:paraId="5FE1BD40" w14:textId="16B4ED26" w:rsidR="00497667" w:rsidRPr="003D296B" w:rsidRDefault="00497667" w:rsidP="00497667">
            <w:r w:rsidRPr="003D296B">
              <w:t xml:space="preserve">•  Equipment, materials and installation commemorative project costs </w:t>
            </w:r>
            <w:r w:rsidRPr="003D296B">
              <w:br/>
              <w:t>• research, restoration and production costs</w:t>
            </w:r>
            <w:r w:rsidRPr="003D296B">
              <w:br/>
              <w:t xml:space="preserve">• entertainment, equipment, venue and/or service hire for commemorative </w:t>
            </w:r>
          </w:p>
        </w:tc>
        <w:tc>
          <w:tcPr>
            <w:tcW w:w="2199" w:type="dxa"/>
            <w:hideMark/>
          </w:tcPr>
          <w:p w14:paraId="72261C69" w14:textId="77777777" w:rsidR="00497667" w:rsidRPr="003D296B" w:rsidRDefault="00FD734D" w:rsidP="00497667">
            <w:pPr>
              <w:rPr>
                <w:u w:val="single"/>
              </w:rPr>
            </w:pPr>
            <w:hyperlink r:id="rId29" w:history="1">
              <w:r w:rsidR="00497667" w:rsidRPr="003D296B">
                <w:rPr>
                  <w:rStyle w:val="Hyperlink"/>
                </w:rPr>
                <w:t>https://www.dva.gov.au/about-us/overview/consultations-and-grants/grants-and-bursaries/saluting-their-service-sts</w:t>
              </w:r>
            </w:hyperlink>
          </w:p>
        </w:tc>
      </w:tr>
      <w:tr w:rsidR="00497667" w:rsidRPr="003D296B" w14:paraId="362DFE9E" w14:textId="77777777" w:rsidTr="003D296B">
        <w:trPr>
          <w:trHeight w:val="1005"/>
        </w:trPr>
        <w:tc>
          <w:tcPr>
            <w:tcW w:w="2198" w:type="dxa"/>
            <w:hideMark/>
          </w:tcPr>
          <w:p w14:paraId="5E77A6F3" w14:textId="77777777" w:rsidR="00497667" w:rsidRPr="003D296B" w:rsidRDefault="00497667" w:rsidP="00497667">
            <w:r w:rsidRPr="003D296B">
              <w:t>National Cultural Heritage Account</w:t>
            </w:r>
          </w:p>
        </w:tc>
        <w:tc>
          <w:tcPr>
            <w:tcW w:w="1483" w:type="dxa"/>
            <w:hideMark/>
          </w:tcPr>
          <w:p w14:paraId="2F4CA107" w14:textId="77777777" w:rsidR="00497667" w:rsidRPr="003D296B" w:rsidRDefault="00497667" w:rsidP="00497667">
            <w:r w:rsidRPr="003D296B">
              <w:t xml:space="preserve">Always Open </w:t>
            </w:r>
          </w:p>
        </w:tc>
        <w:tc>
          <w:tcPr>
            <w:tcW w:w="1276" w:type="dxa"/>
            <w:hideMark/>
          </w:tcPr>
          <w:p w14:paraId="53F1BCAB" w14:textId="77777777" w:rsidR="00497667" w:rsidRPr="003D296B" w:rsidRDefault="00497667" w:rsidP="00497667">
            <w:r w:rsidRPr="003D296B">
              <w:t>$500,000</w:t>
            </w:r>
          </w:p>
        </w:tc>
        <w:tc>
          <w:tcPr>
            <w:tcW w:w="3836" w:type="dxa"/>
            <w:hideMark/>
          </w:tcPr>
          <w:p w14:paraId="7BDFDE89" w14:textId="77777777" w:rsidR="00497667" w:rsidRPr="003D296B" w:rsidRDefault="00497667" w:rsidP="00497667">
            <w:r w:rsidRPr="003D296B">
              <w:t xml:space="preserve">Supports Australian cultural organisations to acquire significant cultural heritage objects. </w:t>
            </w:r>
          </w:p>
        </w:tc>
        <w:tc>
          <w:tcPr>
            <w:tcW w:w="1267" w:type="dxa"/>
            <w:hideMark/>
          </w:tcPr>
          <w:p w14:paraId="186F4550" w14:textId="77777777" w:rsidR="00497667" w:rsidRPr="003D296B" w:rsidRDefault="00497667" w:rsidP="00497667">
            <w:r w:rsidRPr="003D296B">
              <w:t>Arts and Culture</w:t>
            </w:r>
          </w:p>
        </w:tc>
        <w:tc>
          <w:tcPr>
            <w:tcW w:w="3129" w:type="dxa"/>
            <w:hideMark/>
          </w:tcPr>
          <w:p w14:paraId="7FC2CBA6" w14:textId="77777777" w:rsidR="00497667" w:rsidRPr="003D296B" w:rsidRDefault="00497667" w:rsidP="00497667">
            <w:r w:rsidRPr="003D296B">
              <w:t>Funds are provided for the purpose of facilitating the acquisition of Australian protected objects for display or safe-keeping.</w:t>
            </w:r>
          </w:p>
        </w:tc>
        <w:tc>
          <w:tcPr>
            <w:tcW w:w="2199" w:type="dxa"/>
            <w:hideMark/>
          </w:tcPr>
          <w:p w14:paraId="6F0BAB58" w14:textId="77777777" w:rsidR="00497667" w:rsidRPr="003D296B" w:rsidRDefault="00FD734D" w:rsidP="00497667">
            <w:pPr>
              <w:rPr>
                <w:u w:val="single"/>
              </w:rPr>
            </w:pPr>
            <w:hyperlink r:id="rId30" w:history="1">
              <w:r w:rsidR="00497667" w:rsidRPr="003D296B">
                <w:rPr>
                  <w:rStyle w:val="Hyperlink"/>
                </w:rPr>
                <w:t>https://www.arts.gov.au/funding-and-support/national-cultural-heritage-account</w:t>
              </w:r>
            </w:hyperlink>
          </w:p>
        </w:tc>
      </w:tr>
      <w:tr w:rsidR="00497667" w:rsidRPr="003D296B" w14:paraId="4D6E6DB4" w14:textId="77777777" w:rsidTr="003D296B">
        <w:trPr>
          <w:trHeight w:val="1005"/>
        </w:trPr>
        <w:tc>
          <w:tcPr>
            <w:tcW w:w="2198" w:type="dxa"/>
            <w:hideMark/>
          </w:tcPr>
          <w:p w14:paraId="1D8DB2F1" w14:textId="77777777" w:rsidR="00497667" w:rsidRPr="003D296B" w:rsidRDefault="00497667" w:rsidP="00497667">
            <w:r w:rsidRPr="003D296B">
              <w:t xml:space="preserve">Indigenous Land Corporation - Our Country Our Future Funding Program </w:t>
            </w:r>
          </w:p>
        </w:tc>
        <w:tc>
          <w:tcPr>
            <w:tcW w:w="1483" w:type="dxa"/>
            <w:hideMark/>
          </w:tcPr>
          <w:p w14:paraId="60167C39" w14:textId="77777777" w:rsidR="00497667" w:rsidRPr="003D296B" w:rsidRDefault="00497667" w:rsidP="00497667">
            <w:r w:rsidRPr="003D296B">
              <w:t xml:space="preserve">Always Open </w:t>
            </w:r>
          </w:p>
        </w:tc>
        <w:tc>
          <w:tcPr>
            <w:tcW w:w="1276" w:type="dxa"/>
            <w:hideMark/>
          </w:tcPr>
          <w:p w14:paraId="31EEEE9F" w14:textId="77777777" w:rsidR="00497667" w:rsidRPr="003D296B" w:rsidRDefault="00497667" w:rsidP="00497667">
            <w:r w:rsidRPr="003D296B">
              <w:t>Total funding pool $56.7M</w:t>
            </w:r>
          </w:p>
        </w:tc>
        <w:tc>
          <w:tcPr>
            <w:tcW w:w="3836" w:type="dxa"/>
            <w:hideMark/>
          </w:tcPr>
          <w:p w14:paraId="1FB1C15F" w14:textId="10EF4B09" w:rsidR="00497667" w:rsidRDefault="00497667" w:rsidP="00497667">
            <w:pPr>
              <w:spacing w:after="160" w:line="259" w:lineRule="auto"/>
            </w:pPr>
            <w:r w:rsidRPr="003D296B">
              <w:t>Five broad focus areas: •Conservation/healthy country</w:t>
            </w:r>
            <w:r w:rsidRPr="003D296B">
              <w:br/>
              <w:t>•Urban investment</w:t>
            </w:r>
            <w:r w:rsidRPr="003D296B">
              <w:br/>
              <w:t>• Tourism</w:t>
            </w:r>
          </w:p>
          <w:p w14:paraId="36451DFB" w14:textId="12BF1DD9" w:rsidR="00497667" w:rsidRPr="003D296B" w:rsidRDefault="00497667" w:rsidP="00497667">
            <w:r w:rsidRPr="003D296B">
              <w:t xml:space="preserve">• Niche Indigenous product </w:t>
            </w:r>
            <w:r>
              <w:t>&amp;</w:t>
            </w:r>
            <w:r w:rsidRPr="003D296B">
              <w:t xml:space="preserve"> Agribusiness</w:t>
            </w:r>
          </w:p>
        </w:tc>
        <w:tc>
          <w:tcPr>
            <w:tcW w:w="1267" w:type="dxa"/>
            <w:hideMark/>
          </w:tcPr>
          <w:p w14:paraId="40AB2CFD" w14:textId="77777777" w:rsidR="00497667" w:rsidRPr="003D296B" w:rsidRDefault="00497667" w:rsidP="00497667">
            <w:r w:rsidRPr="003D296B">
              <w:t>Multiple</w:t>
            </w:r>
          </w:p>
        </w:tc>
        <w:tc>
          <w:tcPr>
            <w:tcW w:w="3129" w:type="dxa"/>
            <w:hideMark/>
          </w:tcPr>
          <w:p w14:paraId="01E9BE68" w14:textId="77777777" w:rsidR="00497667" w:rsidRPr="003D296B" w:rsidRDefault="00497667" w:rsidP="00497667">
            <w:r w:rsidRPr="003D296B">
              <w:t>• Purchase a land or water-related interest.</w:t>
            </w:r>
            <w:r w:rsidRPr="003D296B">
              <w:br/>
              <w:t>• Commence or expand a land or water-based enterprise.</w:t>
            </w:r>
            <w:r w:rsidRPr="003D296B">
              <w:br/>
              <w:t>• Undertake planning and/or feasibility assessment.</w:t>
            </w:r>
            <w:r w:rsidRPr="003D296B">
              <w:br/>
              <w:t xml:space="preserve">• Build or upgrade infrastructure, plant or </w:t>
            </w:r>
            <w:r w:rsidRPr="003D296B">
              <w:lastRenderedPageBreak/>
              <w:t>equipment.</w:t>
            </w:r>
            <w:r w:rsidRPr="003D296B">
              <w:br/>
              <w:t>Please see guidelines for full eligible items.</w:t>
            </w:r>
          </w:p>
        </w:tc>
        <w:tc>
          <w:tcPr>
            <w:tcW w:w="2199" w:type="dxa"/>
            <w:hideMark/>
          </w:tcPr>
          <w:p w14:paraId="7F3A3CBF" w14:textId="77777777" w:rsidR="00497667" w:rsidRPr="003D296B" w:rsidRDefault="00FD734D" w:rsidP="00497667">
            <w:pPr>
              <w:rPr>
                <w:u w:val="single"/>
              </w:rPr>
            </w:pPr>
            <w:hyperlink r:id="rId31" w:history="1">
              <w:r w:rsidR="00497667" w:rsidRPr="003D296B">
                <w:rPr>
                  <w:rStyle w:val="Hyperlink"/>
                </w:rPr>
                <w:t>https://www.ilsc.gov.au/partner-with-us/our-country-our-future/</w:t>
              </w:r>
            </w:hyperlink>
          </w:p>
        </w:tc>
      </w:tr>
    </w:tbl>
    <w:p w14:paraId="372E9404" w14:textId="77777777" w:rsidR="00B51E69" w:rsidRDefault="00B51E69"/>
    <w:sectPr w:rsidR="00B51E69" w:rsidSect="003D296B">
      <w:head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7AC5" w14:textId="77777777" w:rsidR="00883879" w:rsidRDefault="00883879" w:rsidP="00883879">
      <w:pPr>
        <w:spacing w:after="0" w:line="240" w:lineRule="auto"/>
      </w:pPr>
      <w:r>
        <w:separator/>
      </w:r>
    </w:p>
  </w:endnote>
  <w:endnote w:type="continuationSeparator" w:id="0">
    <w:p w14:paraId="5BB657B1" w14:textId="77777777" w:rsidR="00883879" w:rsidRDefault="00883879" w:rsidP="0088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97B2" w14:textId="77777777" w:rsidR="00883879" w:rsidRDefault="00883879" w:rsidP="00883879">
      <w:pPr>
        <w:spacing w:after="0" w:line="240" w:lineRule="auto"/>
      </w:pPr>
      <w:r>
        <w:separator/>
      </w:r>
    </w:p>
  </w:footnote>
  <w:footnote w:type="continuationSeparator" w:id="0">
    <w:p w14:paraId="39BFB288" w14:textId="77777777" w:rsidR="00883879" w:rsidRDefault="00883879" w:rsidP="0088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331B" w14:textId="7345A549" w:rsidR="00883879" w:rsidRDefault="00883879" w:rsidP="00883879">
    <w:pPr>
      <w:pStyle w:val="Header"/>
      <w:rPr>
        <w:b/>
        <w:bCs/>
        <w:sz w:val="32"/>
        <w:szCs w:val="32"/>
      </w:rPr>
    </w:pPr>
    <w:r w:rsidRPr="00AB1DD0">
      <w:rPr>
        <w:b/>
        <w:bCs/>
        <w:sz w:val="32"/>
        <w:szCs w:val="32"/>
      </w:rPr>
      <w:t xml:space="preserve">Community Grant Register for </w:t>
    </w:r>
    <w:r>
      <w:rPr>
        <w:b/>
        <w:bCs/>
        <w:sz w:val="32"/>
        <w:szCs w:val="32"/>
      </w:rPr>
      <w:t>July</w:t>
    </w:r>
    <w:r w:rsidRPr="00AB1DD0">
      <w:rPr>
        <w:b/>
        <w:bCs/>
        <w:sz w:val="32"/>
        <w:szCs w:val="32"/>
      </w:rPr>
      <w:t xml:space="preserve"> 2023</w:t>
    </w:r>
  </w:p>
  <w:p w14:paraId="76572F06" w14:textId="77777777" w:rsidR="00A279F8" w:rsidRDefault="00A279F8" w:rsidP="00883879">
    <w:pPr>
      <w:pStyle w:val="Header"/>
      <w:rPr>
        <w:b/>
        <w:bCs/>
        <w:sz w:val="32"/>
        <w:szCs w:val="32"/>
      </w:rPr>
    </w:pPr>
  </w:p>
  <w:p w14:paraId="76F400F0" w14:textId="77777777" w:rsidR="00A279F8" w:rsidRPr="00AB1DD0" w:rsidRDefault="00A279F8" w:rsidP="00883879">
    <w:pPr>
      <w:pStyle w:val="Header"/>
      <w:rPr>
        <w:b/>
        <w:bCs/>
        <w:sz w:val="32"/>
        <w:szCs w:val="32"/>
      </w:rPr>
    </w:pPr>
  </w:p>
  <w:p w14:paraId="54DE1FCD" w14:textId="77777777" w:rsidR="00883879" w:rsidRDefault="00883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6B"/>
    <w:rsid w:val="00163417"/>
    <w:rsid w:val="00181935"/>
    <w:rsid w:val="001D0245"/>
    <w:rsid w:val="00330071"/>
    <w:rsid w:val="003D296B"/>
    <w:rsid w:val="00497667"/>
    <w:rsid w:val="0067428E"/>
    <w:rsid w:val="00712846"/>
    <w:rsid w:val="00883879"/>
    <w:rsid w:val="00921975"/>
    <w:rsid w:val="00A279F8"/>
    <w:rsid w:val="00AA6BC4"/>
    <w:rsid w:val="00B51E69"/>
    <w:rsid w:val="00B66AAD"/>
    <w:rsid w:val="00C0760E"/>
    <w:rsid w:val="00CB1445"/>
    <w:rsid w:val="00D16029"/>
    <w:rsid w:val="00D52523"/>
    <w:rsid w:val="00D87927"/>
    <w:rsid w:val="00DC20D9"/>
    <w:rsid w:val="00FD73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C163"/>
  <w15:chartTrackingRefBased/>
  <w15:docId w15:val="{8D5441E4-6355-4E54-AB7D-D5B7A9A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96B"/>
    <w:rPr>
      <w:color w:val="0563C1"/>
      <w:u w:val="single"/>
    </w:rPr>
  </w:style>
  <w:style w:type="table" w:styleId="TableGrid">
    <w:name w:val="Table Grid"/>
    <w:basedOn w:val="TableNormal"/>
    <w:uiPriority w:val="39"/>
    <w:rsid w:val="003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96B"/>
    <w:rPr>
      <w:color w:val="605E5C"/>
      <w:shd w:val="clear" w:color="auto" w:fill="E1DFDD"/>
    </w:rPr>
  </w:style>
  <w:style w:type="paragraph" w:styleId="Header">
    <w:name w:val="header"/>
    <w:basedOn w:val="Normal"/>
    <w:link w:val="HeaderChar"/>
    <w:uiPriority w:val="99"/>
    <w:unhideWhenUsed/>
    <w:rsid w:val="0088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79"/>
  </w:style>
  <w:style w:type="paragraph" w:styleId="Footer">
    <w:name w:val="footer"/>
    <w:basedOn w:val="Normal"/>
    <w:link w:val="FooterChar"/>
    <w:uiPriority w:val="99"/>
    <w:unhideWhenUsed/>
    <w:rsid w:val="0088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oundswellgiving.org/apply-for-a-grant" TargetMode="External"/><Relationship Id="rId18" Type="http://schemas.openxmlformats.org/officeDocument/2006/relationships/hyperlink" Target="https://www.dva.gov.au/recognition/office-australian-war-graves/marking-first-world-war-private-graves-grants-program" TargetMode="External"/><Relationship Id="rId26" Type="http://schemas.openxmlformats.org/officeDocument/2006/relationships/hyperlink" Target="https://creativepartnerships.gov.au/programs-services/funding-opportunities/plus1/" TargetMode="External"/><Relationship Id="rId3" Type="http://schemas.openxmlformats.org/officeDocument/2006/relationships/customXml" Target="../customXml/item3.xml"/><Relationship Id="rId21" Type="http://schemas.openxmlformats.org/officeDocument/2006/relationships/hyperlink" Target="https://cbf.org.au/grants/grants-availabl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mcf.org.au/apply-grant/grant-opportunities/wise-grant" TargetMode="External"/><Relationship Id="rId17" Type="http://schemas.openxmlformats.org/officeDocument/2006/relationships/hyperlink" Target="https://alt-qed.qed.qld.gov.au/programs-initiatives/department/building-education/major-projects/school-upgrades/tennis-in-state-schools-initiative" TargetMode="External"/><Relationship Id="rId25" Type="http://schemas.openxmlformats.org/officeDocument/2006/relationships/hyperlink" Target="https://frrr.org.au/funding/place/src-prepare-recov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q.qld.gov.au/get-involved/awards-and-fellowships/queensland-memory-awards" TargetMode="External"/><Relationship Id="rId20" Type="http://schemas.openxmlformats.org/officeDocument/2006/relationships/hyperlink" Target="https://cbf.org.au/grants/grants-available/" TargetMode="External"/><Relationship Id="rId29" Type="http://schemas.openxmlformats.org/officeDocument/2006/relationships/hyperlink" Target="https://www.dva.gov.au/about-us/overview/consultations-and-grants/grants-and-bursaries/saluting-their-service-s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yjma.qld.gov.au/multicultural-affairs/programs-initiatives/funding-programs/celebrating-multicultural-queensland-program" TargetMode="External"/><Relationship Id="rId24" Type="http://schemas.openxmlformats.org/officeDocument/2006/relationships/hyperlink" Target="https://frrr.org.au/funding/place/src-rebuilding-regional-communitie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ommunityhousingfutures.org.au/business-advisory-program/" TargetMode="External"/><Relationship Id="rId23" Type="http://schemas.openxmlformats.org/officeDocument/2006/relationships/hyperlink" Target="https://frrr.org.au/funding/place/src-small-vital/" TargetMode="External"/><Relationship Id="rId28" Type="http://schemas.openxmlformats.org/officeDocument/2006/relationships/hyperlink" Target="https://www.niaa.gov.au/indigenous-affairs/grants-and-funding/community-led-proposals" TargetMode="External"/><Relationship Id="rId10" Type="http://schemas.openxmlformats.org/officeDocument/2006/relationships/hyperlink" Target="https://www.anhca.org/grants" TargetMode="External"/><Relationship Id="rId19" Type="http://schemas.openxmlformats.org/officeDocument/2006/relationships/hyperlink" Target="https://cbf.org.au/grants/grants-available/" TargetMode="External"/><Relationship Id="rId31" Type="http://schemas.openxmlformats.org/officeDocument/2006/relationships/hyperlink" Target="https://www.ilsc.gov.au/partner-with-us/our-country-our-futur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nfrastructure.gov.au/territories-regions-cities/regional-australia/regional-and-community-programs/growing-regions-program" TargetMode="External"/><Relationship Id="rId22" Type="http://schemas.openxmlformats.org/officeDocument/2006/relationships/hyperlink" Target="https://campaigns.premiers.qld.gov.au/queenslandday/qldday-sponsorship-program.aspx" TargetMode="External"/><Relationship Id="rId27" Type="http://schemas.openxmlformats.org/officeDocument/2006/relationships/hyperlink" Target="https://qed.qld.gov.au/programs-initiatives/department/building-education/major-projects/school-upgrades/go-for-gold" TargetMode="External"/><Relationship Id="rId30" Type="http://schemas.openxmlformats.org/officeDocument/2006/relationships/hyperlink" Target="https://www.arts.gov.au/funding-and-support/national-cultural-heritage-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vacy xmlns="8612bd60-e415-4170-b878-3428b3627355" xsi:nil="true"/>
    <Project_x0020_Document_x0020_Type xmlns="8612bd60-e415-4170-b878-3428b3627355" xsi:nil="true"/>
    <Business_x0020_Unit xmlns="8612bd60-e415-4170-b878-3428b3627355" xsi:nil="true"/>
    <DocumentSetDescription xmlns="http://schemas.microsoft.com/sharepoint/v3" xsi:nil="true"/>
    <_dlc_DocId xmlns="8612bd60-e415-4170-b878-3428b3627355">DOCUMENT-907504849-243720</_dlc_DocId>
    <TaxCatchAll xmlns="8612bd60-e415-4170-b878-3428b3627355" xsi:nil="true"/>
    <lcf76f155ced4ddcb4097134ff3c332f xmlns="9232de71-b032-48fd-8322-06bf6b7854ab">
      <Terms xmlns="http://schemas.microsoft.com/office/infopath/2007/PartnerControls"/>
    </lcf76f155ced4ddcb4097134ff3c332f>
    <Course_x0020_Name xmlns="8612bd60-e415-4170-b878-3428b3627355" xsi:nil="true"/>
    <Project_x0020_No. xmlns="8612bd60-e415-4170-b878-3428b3627355" xsi:nil="true"/>
    <Customer xmlns="8612bd60-e415-4170-b878-3428b3627355" xsi:nil="true"/>
    <Document_x0020_Status xmlns="8612bd60-e415-4170-b878-3428b3627355" xsi:nil="true"/>
    <SalesForce_x0020_ID xmlns="8612bd60-e415-4170-b878-3428b3627355" xsi:nil="true"/>
    <_dlc_DocIdUrl xmlns="8612bd60-e415-4170-b878-3428b3627355">
      <Url>https://wearepeak.sharepoint.com/Projects/_layouts/15/DocIdRedir.aspx?ID=DOCUMENT-907504849-243720</Url>
      <Description>DOCUMENT-907504849-243720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EAK.Doc.Project" ma:contentTypeID="0x0101000C59D7380772FE4EB4CE0090F32F94CB00A3E2929DE8001A40ACD451C68301D123" ma:contentTypeVersion="3072" ma:contentTypeDescription="" ma:contentTypeScope="" ma:versionID="79d6d5dea0fb7677fae23ed11a2b8ab1">
  <xsd:schema xmlns:xsd="http://www.w3.org/2001/XMLSchema" xmlns:xs="http://www.w3.org/2001/XMLSchema" xmlns:p="http://schemas.microsoft.com/office/2006/metadata/properties" xmlns:ns1="http://schemas.microsoft.com/sharepoint/v3" xmlns:ns2="8612bd60-e415-4170-b878-3428b3627355" xmlns:ns3="9232de71-b032-48fd-8322-06bf6b7854ab" xmlns:ns4="f75551fc-d4b3-4b44-a74a-1f8b5c215536" targetNamespace="http://schemas.microsoft.com/office/2006/metadata/properties" ma:root="true" ma:fieldsID="b3fdf8183e2c495c1b794fc3984c90d4" ns1:_="" ns2:_="" ns3:_="" ns4:_="">
    <xsd:import namespace="http://schemas.microsoft.com/sharepoint/v3"/>
    <xsd:import namespace="8612bd60-e415-4170-b878-3428b3627355"/>
    <xsd:import namespace="9232de71-b032-48fd-8322-06bf6b7854ab"/>
    <xsd:import namespace="f75551fc-d4b3-4b44-a74a-1f8b5c215536"/>
    <xsd:element name="properties">
      <xsd:complexType>
        <xsd:sequence>
          <xsd:element name="documentManagement">
            <xsd:complexType>
              <xsd:all>
                <xsd:element ref="ns2:TaxCatchAll" minOccurs="0"/>
                <xsd:element ref="ns2:TaxCatchAllLabel" minOccurs="0"/>
                <xsd:element ref="ns2:Customer" minOccurs="0"/>
                <xsd:element ref="ns2:Document_x0020_Status" minOccurs="0"/>
                <xsd:element ref="ns2:Privacy" minOccurs="0"/>
                <xsd:element ref="ns2:Project_x0020_Document_x0020_Type" minOccurs="0"/>
                <xsd:element ref="ns2:Business_x0020_Unit" minOccurs="0"/>
                <xsd:element ref="ns2:Course_x0020_Name"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2:Project_x0020_No." minOccurs="0"/>
                <xsd:element ref="ns3:MediaServiceGenerationTime" minOccurs="0"/>
                <xsd:element ref="ns3:MediaServiceEventHashCode" minOccurs="0"/>
                <xsd:element ref="ns1:DocumentSetDescription" minOccurs="0"/>
                <xsd:element ref="ns2:SalesForce_x0020_ID" minOccurs="0"/>
                <xsd:element ref="ns2:Project_x0020_No._x003a_Project_x0020_Na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2bd60-e415-4170-b878-3428b362735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b225b0c-c263-49dd-beb4-c5a3c0a0db57}" ma:internalName="TaxCatchAll" ma:showField="CatchAllData" ma:web="8612bd60-e415-4170-b878-3428b362735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b225b0c-c263-49dd-beb4-c5a3c0a0db57}" ma:internalName="TaxCatchAllLabel" ma:readOnly="true" ma:showField="CatchAllDataLabel" ma:web="8612bd60-e415-4170-b878-3428b3627355">
      <xsd:complexType>
        <xsd:complexContent>
          <xsd:extension base="dms:MultiChoiceLookup">
            <xsd:sequence>
              <xsd:element name="Value" type="dms:Lookup" maxOccurs="unbounded" minOccurs="0" nillable="true"/>
            </xsd:sequence>
          </xsd:extension>
        </xsd:complexContent>
      </xsd:complexType>
    </xsd:element>
    <xsd:element name="Customer" ma:index="10" nillable="true" ma:displayName="Client" ma:list="{688b53ff-2f86-41bc-a2d2-697150f5702b}" ma:internalName="Customer" ma:showField="Title" ma:web="8612bd60-e415-4170-b878-3428b3627355">
      <xsd:simpleType>
        <xsd:restriction base="dms:Lookup"/>
      </xsd:simpleType>
    </xsd:element>
    <xsd:element name="Document_x0020_Status" ma:index="11" nillable="true" ma:displayName="Document Status" ma:list="{8cad4cb7-2bdd-41c5-8913-8ed079e0cc79}" ma:internalName="Document_x0020_Status" ma:showField="Title" ma:web="8612bd60-e415-4170-b878-3428b3627355">
      <xsd:simpleType>
        <xsd:restriction base="dms:Lookup"/>
      </xsd:simpleType>
    </xsd:element>
    <xsd:element name="Privacy" ma:index="12" nillable="true" ma:displayName="Privacy" ma:list="{ed7e6bc9-d957-40db-ae61-8c1ad24a7fac}" ma:internalName="Privacy" ma:showField="Title" ma:web="8612bd60-e415-4170-b878-3428b3627355">
      <xsd:simpleType>
        <xsd:restriction base="dms:Lookup"/>
      </xsd:simpleType>
    </xsd:element>
    <xsd:element name="Project_x0020_Document_x0020_Type" ma:index="13" nillable="true" ma:displayName="Project Document Type" ma:list="{0571666d-6e70-4b98-a800-cd0c863bafbe}" ma:internalName="Project_x0020_Document_x0020_Type" ma:showField="Title" ma:web="8612bd60-e415-4170-b878-3428b3627355">
      <xsd:simpleType>
        <xsd:restriction base="dms:Lookup"/>
      </xsd:simpleType>
    </xsd:element>
    <xsd:element name="Business_x0020_Unit" ma:index="14" nillable="true" ma:displayName="Business Unit" ma:list="{19d45d47-828d-40e0-a0b9-a021e5657fb4}" ma:internalName="Business_x0020_Unit" ma:showField="Title" ma:web="8612bd60-e415-4170-b878-3428b3627355">
      <xsd:simpleType>
        <xsd:restriction base="dms:Lookup"/>
      </xsd:simpleType>
    </xsd:element>
    <xsd:element name="Course_x0020_Name" ma:index="15" nillable="true" ma:displayName="Course Name" ma:list="{c3aad843-68e3-4801-91b2-7d4afda71f89}" ma:internalName="Course_x0020_Name" ma:showField="Title" ma:web="8612bd60-e415-4170-b878-3428b3627355">
      <xsd:simpleType>
        <xsd:restriction base="dms:Lookup"/>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Project_x0020_No." ma:index="27" nillable="true" ma:displayName="Project No." ma:internalName="Project_x0020_No_x002e_">
      <xsd:simpleType>
        <xsd:restriction base="dms:Text">
          <xsd:maxLength value="20"/>
        </xsd:restriction>
      </xsd:simpleType>
    </xsd:element>
    <xsd:element name="SalesForce_x0020_ID" ma:index="31" nillable="true" ma:displayName="Project Number" ma:list="{6031aabc-32af-49b3-bff7-8a0304c20742}" ma:internalName="SalesForce_x0020_ID" ma:showField="Title" ma:web="8612bd60-e415-4170-b878-3428b3627355">
      <xsd:simpleType>
        <xsd:restriction base="dms:Lookup"/>
      </xsd:simpleType>
    </xsd:element>
    <xsd:element name="Project_x0020_No._x003a_Project_x0020_Name" ma:index="32" nillable="true" ma:displayName="Project No.:Project Name" ma:list="{6031aabc-32af-49b3-bff7-8a0304c20742}" ma:internalName="Project_x0020_No_x002e__x003A_Project_x0020_Name" ma:readOnly="true" ma:showField="Project_x0020_Name" ma:web="8612bd60-e415-4170-b878-3428b36273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232de71-b032-48fd-8322-06bf6b7854a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64764563-345f-4be7-9436-229ea5616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551fc-d4b3-4b44-a74a-1f8b5c21553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43D9C-C75E-447C-BB76-CBF38C027693}">
  <ds:schemaRefs>
    <ds:schemaRef ds:uri="http://schemas.microsoft.com/office/2006/metadata/properties"/>
    <ds:schemaRef ds:uri="http://schemas.microsoft.com/office/infopath/2007/PartnerControls"/>
    <ds:schemaRef ds:uri="8612bd60-e415-4170-b878-3428b3627355"/>
    <ds:schemaRef ds:uri="http://schemas.microsoft.com/sharepoint/v3"/>
    <ds:schemaRef ds:uri="9232de71-b032-48fd-8322-06bf6b7854ab"/>
  </ds:schemaRefs>
</ds:datastoreItem>
</file>

<file path=customXml/itemProps2.xml><?xml version="1.0" encoding="utf-8"?>
<ds:datastoreItem xmlns:ds="http://schemas.openxmlformats.org/officeDocument/2006/customXml" ds:itemID="{D207B919-6792-4D77-A74E-972694E57074}">
  <ds:schemaRefs>
    <ds:schemaRef ds:uri="http://schemas.microsoft.com/sharepoint/v3/contenttype/forms"/>
  </ds:schemaRefs>
</ds:datastoreItem>
</file>

<file path=customXml/itemProps3.xml><?xml version="1.0" encoding="utf-8"?>
<ds:datastoreItem xmlns:ds="http://schemas.openxmlformats.org/officeDocument/2006/customXml" ds:itemID="{3E644FF1-87C7-47D7-87B5-EAF89DE8D47D}">
  <ds:schemaRefs>
    <ds:schemaRef ds:uri="http://schemas.microsoft.com/sharepoint/events"/>
  </ds:schemaRefs>
</ds:datastoreItem>
</file>

<file path=customXml/itemProps4.xml><?xml version="1.0" encoding="utf-8"?>
<ds:datastoreItem xmlns:ds="http://schemas.openxmlformats.org/officeDocument/2006/customXml" ds:itemID="{C2056A66-59FD-48FC-929C-A4E7BE43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2bd60-e415-4170-b878-3428b3627355"/>
    <ds:schemaRef ds:uri="9232de71-b032-48fd-8322-06bf6b7854ab"/>
    <ds:schemaRef ds:uri="f75551fc-d4b3-4b44-a74a-1f8b5c21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1998</Words>
  <Characters>11392</Characters>
  <Application>Microsoft Office Word</Application>
  <DocSecurity>4</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Hallett</dc:creator>
  <cp:keywords/>
  <dc:description/>
  <cp:lastModifiedBy>Kimberly Chan</cp:lastModifiedBy>
  <cp:revision>2</cp:revision>
  <dcterms:created xsi:type="dcterms:W3CDTF">2023-07-03T22:33:00Z</dcterms:created>
  <dcterms:modified xsi:type="dcterms:W3CDTF">2023-07-03T22:33:00Z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0x0101000C59D7380772FE4EB4CE0090F32F94CB00A3E2929DE8001A40ACD451C68301D123</vt:lpwstr>
  </property>
  <property fmtid="{D5CDD505-2E9C-101B-9397-08002B2CF9AE}" pid="3" name="_dlc_DocIdItemGuid">
    <vt:lpwstr>56403933-7e62-4573-99f7-01727e1290d2</vt:lpwstr>
  </property>
</Properties>
</file>